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30" w:rsidRPr="00084D30" w:rsidRDefault="00084D30" w:rsidP="00084D30">
      <w:pPr>
        <w:spacing w:line="276" w:lineRule="auto"/>
        <w:jc w:val="center"/>
        <w:rPr>
          <w:rFonts w:ascii="Times New Roman" w:hAnsi="Times New Roman" w:cs="Times New Roman"/>
          <w:b/>
          <w:sz w:val="24"/>
          <w:szCs w:val="24"/>
        </w:rPr>
      </w:pPr>
    </w:p>
    <w:p w:rsidR="00084D30" w:rsidRPr="00084D30" w:rsidRDefault="00084D30" w:rsidP="00084D30">
      <w:pPr>
        <w:spacing w:line="276" w:lineRule="auto"/>
        <w:jc w:val="center"/>
        <w:rPr>
          <w:rFonts w:ascii="Times New Roman" w:hAnsi="Times New Roman" w:cs="Times New Roman"/>
          <w:b/>
          <w:sz w:val="24"/>
          <w:szCs w:val="24"/>
        </w:rPr>
      </w:pPr>
    </w:p>
    <w:p w:rsidR="00C00E43" w:rsidRPr="00084D30" w:rsidRDefault="00084D30" w:rsidP="00084D30">
      <w:pPr>
        <w:pStyle w:val="Default"/>
        <w:spacing w:line="276" w:lineRule="auto"/>
        <w:jc w:val="both"/>
        <w:rPr>
          <w:rFonts w:ascii="Times New Roman" w:hAnsi="Times New Roman" w:cs="Times New Roman"/>
        </w:rPr>
      </w:pPr>
      <w:r w:rsidRPr="00084D30">
        <w:rPr>
          <w:rFonts w:ascii="Times New Roman" w:hAnsi="Times New Roman" w:cs="Times New Roman"/>
        </w:rPr>
        <w:t>Para el trámite de solicitud de un Contrato de Acceso a Recursos genéticos o un Otros</w:t>
      </w:r>
      <w:r>
        <w:rPr>
          <w:rFonts w:ascii="Times New Roman" w:hAnsi="Times New Roman" w:cs="Times New Roman"/>
        </w:rPr>
        <w:t>i</w:t>
      </w:r>
      <w:r w:rsidRPr="00084D30">
        <w:rPr>
          <w:rFonts w:ascii="Times New Roman" w:hAnsi="Times New Roman" w:cs="Times New Roman"/>
        </w:rPr>
        <w:t xml:space="preserve"> al Contrato Marco, deberá tener en cuenta lo siguiente casos para aportar los documentos indicados</w:t>
      </w:r>
      <w:r w:rsidR="008531F4" w:rsidRPr="00084D30">
        <w:rPr>
          <w:rFonts w:ascii="Times New Roman" w:hAnsi="Times New Roman" w:cs="Times New Roman"/>
        </w:rPr>
        <w:t>:</w:t>
      </w:r>
    </w:p>
    <w:p w:rsidR="008531F4" w:rsidRPr="00084D30" w:rsidRDefault="008531F4" w:rsidP="00084D30">
      <w:pPr>
        <w:pStyle w:val="Default"/>
        <w:spacing w:line="276" w:lineRule="auto"/>
        <w:jc w:val="both"/>
        <w:rPr>
          <w:rFonts w:ascii="Times New Roman" w:hAnsi="Times New Roman" w:cs="Times New Roman"/>
        </w:rPr>
      </w:pPr>
    </w:p>
    <w:p w:rsidR="008531F4" w:rsidRPr="00084D30" w:rsidRDefault="008531F4" w:rsidP="00084D30">
      <w:pPr>
        <w:pStyle w:val="Default"/>
        <w:numPr>
          <w:ilvl w:val="0"/>
          <w:numId w:val="1"/>
        </w:numPr>
        <w:spacing w:line="276" w:lineRule="auto"/>
        <w:jc w:val="both"/>
        <w:rPr>
          <w:rFonts w:ascii="Times New Roman" w:hAnsi="Times New Roman" w:cs="Times New Roman"/>
          <w:b/>
        </w:rPr>
      </w:pPr>
      <w:r w:rsidRPr="00084D30">
        <w:rPr>
          <w:rFonts w:ascii="Times New Roman" w:hAnsi="Times New Roman" w:cs="Times New Roman"/>
          <w:b/>
        </w:rPr>
        <w:t>Si el proyecto incluye</w:t>
      </w:r>
      <w:r w:rsidRPr="00084D30">
        <w:rPr>
          <w:rFonts w:ascii="Times New Roman" w:hAnsi="Times New Roman" w:cs="Times New Roman"/>
          <w:b/>
        </w:rPr>
        <w:t xml:space="preserve"> colecta en zonas donde hay presencia de grupos étnicos o cuando haya conocimiento tradicional asociado a la investigación</w:t>
      </w:r>
      <w:r w:rsidRPr="00084D30">
        <w:rPr>
          <w:rFonts w:ascii="Times New Roman" w:hAnsi="Times New Roman" w:cs="Times New Roman"/>
          <w:b/>
        </w:rPr>
        <w:t>, se requerirá realizar consulta previa:</w:t>
      </w:r>
    </w:p>
    <w:p w:rsidR="00C00E43" w:rsidRPr="00084D30" w:rsidRDefault="008531F4" w:rsidP="00084D30">
      <w:pPr>
        <w:pStyle w:val="Pa34"/>
        <w:spacing w:after="100" w:line="276" w:lineRule="auto"/>
        <w:jc w:val="both"/>
        <w:rPr>
          <w:rFonts w:ascii="Times New Roman" w:hAnsi="Times New Roman" w:cs="Times New Roman"/>
        </w:rPr>
      </w:pPr>
      <w:r w:rsidRPr="00084D30">
        <w:rPr>
          <w:rFonts w:ascii="Times New Roman" w:hAnsi="Times New Roman" w:cs="Times New Roman"/>
        </w:rPr>
        <w:t>S</w:t>
      </w:r>
      <w:r w:rsidR="00C00E43" w:rsidRPr="00084D30">
        <w:rPr>
          <w:rFonts w:ascii="Times New Roman" w:hAnsi="Times New Roman" w:cs="Times New Roman"/>
        </w:rPr>
        <w:t>e debe anexar el acta protocolizada de la consulta previa con grupos étnicos (trámite ante el Ministerio del Interior). En caso de no contar con ella al momento de la solicitud, esta no será causal de rechazo. No obstante, será un prerrequisito para la suscripción del contrato y deberá aportarse durante el tiempo de evaluación de la solicitud*</w:t>
      </w:r>
    </w:p>
    <w:p w:rsidR="00C00E43" w:rsidRPr="00084D30" w:rsidRDefault="00C00E43" w:rsidP="00084D30">
      <w:pPr>
        <w:spacing w:line="276" w:lineRule="auto"/>
        <w:ind w:left="360"/>
        <w:jc w:val="both"/>
        <w:rPr>
          <w:rFonts w:ascii="Times New Roman" w:hAnsi="Times New Roman" w:cs="Times New Roman"/>
          <w:sz w:val="24"/>
          <w:szCs w:val="24"/>
        </w:rPr>
      </w:pPr>
      <w:r w:rsidRPr="00084D30">
        <w:rPr>
          <w:rFonts w:ascii="Times New Roman" w:hAnsi="Times New Roman" w:cs="Times New Roman"/>
          <w:sz w:val="24"/>
          <w:szCs w:val="24"/>
        </w:rPr>
        <w:t>*Según el Convenio N.° 169 sobre Pueblos Indígenas y Tribales en Países Independientes (OIT).</w:t>
      </w:r>
    </w:p>
    <w:p w:rsidR="00C00E43" w:rsidRDefault="00C00E43" w:rsidP="00084D30">
      <w:pPr>
        <w:spacing w:line="276" w:lineRule="auto"/>
        <w:ind w:left="360"/>
        <w:jc w:val="both"/>
        <w:rPr>
          <w:rFonts w:ascii="Times New Roman" w:hAnsi="Times New Roman" w:cs="Times New Roman"/>
          <w:sz w:val="24"/>
          <w:szCs w:val="24"/>
        </w:rPr>
      </w:pPr>
      <w:r w:rsidRPr="00084D30">
        <w:rPr>
          <w:rFonts w:ascii="Times New Roman" w:hAnsi="Times New Roman" w:cs="Times New Roman"/>
          <w:sz w:val="24"/>
          <w:szCs w:val="24"/>
        </w:rPr>
        <w:t>*El costo de la consulta previa debe ser asumida por cada proyecto.</w:t>
      </w:r>
    </w:p>
    <w:p w:rsidR="00084D30" w:rsidRPr="00084D30" w:rsidRDefault="00084D30" w:rsidP="00084D30">
      <w:pPr>
        <w:spacing w:line="276" w:lineRule="auto"/>
        <w:ind w:left="360"/>
        <w:jc w:val="both"/>
        <w:rPr>
          <w:rFonts w:ascii="Times New Roman" w:hAnsi="Times New Roman" w:cs="Times New Roman"/>
          <w:sz w:val="24"/>
          <w:szCs w:val="24"/>
        </w:rPr>
      </w:pPr>
    </w:p>
    <w:p w:rsidR="008531F4" w:rsidRPr="00084D30" w:rsidRDefault="00C00E43" w:rsidP="00084D30">
      <w:pPr>
        <w:pStyle w:val="Pa34"/>
        <w:numPr>
          <w:ilvl w:val="0"/>
          <w:numId w:val="1"/>
        </w:numPr>
        <w:spacing w:after="100" w:line="276" w:lineRule="auto"/>
        <w:jc w:val="both"/>
        <w:rPr>
          <w:rFonts w:ascii="Times New Roman" w:hAnsi="Times New Roman" w:cs="Times New Roman"/>
        </w:rPr>
      </w:pPr>
      <w:r w:rsidRPr="00084D30">
        <w:rPr>
          <w:rFonts w:ascii="Times New Roman" w:hAnsi="Times New Roman" w:cs="Times New Roman"/>
          <w:b/>
        </w:rPr>
        <w:t>En caso de que no se requiera de la recolección de especies y las muestras se tomen de una colección</w:t>
      </w:r>
      <w:r w:rsidR="008531F4" w:rsidRPr="00084D30">
        <w:rPr>
          <w:rFonts w:ascii="Times New Roman" w:hAnsi="Times New Roman" w:cs="Times New Roman"/>
        </w:rPr>
        <w:t>:</w:t>
      </w:r>
    </w:p>
    <w:p w:rsidR="00C00E43" w:rsidRPr="00084D30" w:rsidRDefault="008531F4" w:rsidP="00084D30">
      <w:pPr>
        <w:pStyle w:val="Pa34"/>
        <w:spacing w:after="100" w:line="276" w:lineRule="auto"/>
        <w:jc w:val="both"/>
        <w:rPr>
          <w:rFonts w:ascii="Times New Roman" w:hAnsi="Times New Roman" w:cs="Times New Roman"/>
        </w:rPr>
      </w:pPr>
      <w:r w:rsidRPr="00084D30">
        <w:rPr>
          <w:rFonts w:ascii="Times New Roman" w:hAnsi="Times New Roman" w:cs="Times New Roman"/>
        </w:rPr>
        <w:t>S</w:t>
      </w:r>
      <w:r w:rsidR="00C00E43" w:rsidRPr="00084D30">
        <w:rPr>
          <w:rFonts w:ascii="Times New Roman" w:hAnsi="Times New Roman" w:cs="Times New Roman"/>
        </w:rPr>
        <w:t>e deberá anexar copia del certificado de registro de la colección ante el Instituto de Investigaciones Biológicas Alexander von Humboldt.</w:t>
      </w:r>
    </w:p>
    <w:p w:rsidR="00C00E43" w:rsidRPr="00084D30" w:rsidRDefault="00C00E43" w:rsidP="00084D30">
      <w:pPr>
        <w:pStyle w:val="Default"/>
        <w:spacing w:line="276" w:lineRule="auto"/>
        <w:jc w:val="both"/>
        <w:rPr>
          <w:rFonts w:ascii="Times New Roman" w:hAnsi="Times New Roman" w:cs="Times New Roman"/>
        </w:rPr>
      </w:pPr>
    </w:p>
    <w:p w:rsidR="00C00E43" w:rsidRPr="00084D30" w:rsidRDefault="008531F4" w:rsidP="00084D30">
      <w:pPr>
        <w:pStyle w:val="Pa34"/>
        <w:numPr>
          <w:ilvl w:val="0"/>
          <w:numId w:val="1"/>
        </w:numPr>
        <w:spacing w:after="100" w:line="276" w:lineRule="auto"/>
        <w:jc w:val="both"/>
        <w:rPr>
          <w:rFonts w:ascii="Times New Roman" w:hAnsi="Times New Roman" w:cs="Times New Roman"/>
        </w:rPr>
      </w:pPr>
      <w:r w:rsidRPr="00084D30">
        <w:rPr>
          <w:rFonts w:ascii="Times New Roman" w:hAnsi="Times New Roman" w:cs="Times New Roman"/>
          <w:b/>
        </w:rPr>
        <w:t xml:space="preserve">En caso de que el recurso biológico se encuentre en un predio privado se deberá presentar un </w:t>
      </w:r>
      <w:r w:rsidR="00C00E43" w:rsidRPr="00084D30">
        <w:rPr>
          <w:rFonts w:ascii="Times New Roman" w:hAnsi="Times New Roman" w:cs="Times New Roman"/>
          <w:b/>
        </w:rPr>
        <w:t>Contrato</w:t>
      </w:r>
      <w:r w:rsidRPr="00084D30">
        <w:rPr>
          <w:rFonts w:ascii="Times New Roman" w:hAnsi="Times New Roman" w:cs="Times New Roman"/>
          <w:b/>
        </w:rPr>
        <w:t xml:space="preserve"> A</w:t>
      </w:r>
      <w:r w:rsidR="00C00E43" w:rsidRPr="00084D30">
        <w:rPr>
          <w:rFonts w:ascii="Times New Roman" w:hAnsi="Times New Roman" w:cs="Times New Roman"/>
          <w:b/>
        </w:rPr>
        <w:t>ccesorio</w:t>
      </w:r>
      <w:r w:rsidR="00C00E43" w:rsidRPr="00084D30">
        <w:rPr>
          <w:rFonts w:ascii="Times New Roman" w:hAnsi="Times New Roman" w:cs="Times New Roman"/>
        </w:rPr>
        <w:t xml:space="preserve">, según aplique, entre el solicitante y: </w:t>
      </w:r>
    </w:p>
    <w:p w:rsidR="00C00E43" w:rsidRPr="00084D30" w:rsidRDefault="00C00E43" w:rsidP="00084D30">
      <w:pPr>
        <w:pStyle w:val="Pa34"/>
        <w:numPr>
          <w:ilvl w:val="0"/>
          <w:numId w:val="2"/>
        </w:numPr>
        <w:spacing w:after="100" w:line="276" w:lineRule="auto"/>
        <w:jc w:val="both"/>
        <w:rPr>
          <w:rFonts w:ascii="Times New Roman" w:hAnsi="Times New Roman" w:cs="Times New Roman"/>
        </w:rPr>
      </w:pPr>
      <w:r w:rsidRPr="00084D30">
        <w:rPr>
          <w:rFonts w:ascii="Times New Roman" w:hAnsi="Times New Roman" w:cs="Times New Roman"/>
        </w:rPr>
        <w:t>El propietario, poseedor o administrador del predio donde se encuentre el recurso biológico que contenga el recurso genético o su producto derivado (en este caso, el contrato accesorio, entiéndase como un documento en el que se pueda evidenciar que el propietario, poseedor o administrador del predio, autoriza el ingreso a su predio, indicando el tipo y cantidad de muestras a recoger);</w:t>
      </w:r>
    </w:p>
    <w:p w:rsidR="00C00E43" w:rsidRPr="00084D30" w:rsidRDefault="00C00E43" w:rsidP="00084D30">
      <w:pPr>
        <w:pStyle w:val="Default"/>
        <w:numPr>
          <w:ilvl w:val="0"/>
          <w:numId w:val="2"/>
        </w:numPr>
        <w:spacing w:after="100" w:line="276" w:lineRule="auto"/>
        <w:ind w:left="760" w:hanging="320"/>
        <w:jc w:val="both"/>
        <w:rPr>
          <w:rFonts w:ascii="Times New Roman" w:hAnsi="Times New Roman" w:cs="Times New Roman"/>
        </w:rPr>
      </w:pPr>
      <w:r w:rsidRPr="00084D30">
        <w:rPr>
          <w:rFonts w:ascii="Times New Roman" w:hAnsi="Times New Roman" w:cs="Times New Roman"/>
        </w:rPr>
        <w:t xml:space="preserve">El propietario, poseedor o administrador del recurso biológico que contenga el recurso genético (en este caso, el contrato accesorio, entiéndase como un documento en el que se pueda evidenciar que el propietario, poseedor o administrador del recurso biológico (por ejemplo: un vendedor del recurso biológico en un centro de acopio) </w:t>
      </w:r>
      <w:r w:rsidRPr="00084D30">
        <w:rPr>
          <w:rFonts w:ascii="Times New Roman" w:hAnsi="Times New Roman" w:cs="Times New Roman"/>
        </w:rPr>
        <w:lastRenderedPageBreak/>
        <w:t xml:space="preserve">entrega o entregará, vende o venderá, dona o donará, según sea el caso, sobre cierto tipo y cantidad de muestras); </w:t>
      </w:r>
    </w:p>
    <w:p w:rsidR="00C00E43" w:rsidRPr="00084D30" w:rsidRDefault="00C00E43" w:rsidP="00084D30">
      <w:pPr>
        <w:pStyle w:val="Prrafodelista"/>
        <w:numPr>
          <w:ilvl w:val="0"/>
          <w:numId w:val="2"/>
        </w:numPr>
        <w:spacing w:line="276" w:lineRule="auto"/>
        <w:jc w:val="both"/>
        <w:rPr>
          <w:rFonts w:ascii="Times New Roman" w:hAnsi="Times New Roman" w:cs="Times New Roman"/>
          <w:sz w:val="24"/>
          <w:szCs w:val="24"/>
        </w:rPr>
      </w:pPr>
      <w:r w:rsidRPr="00084D30">
        <w:rPr>
          <w:rFonts w:ascii="Times New Roman" w:hAnsi="Times New Roman" w:cs="Times New Roman"/>
          <w:sz w:val="24"/>
          <w:szCs w:val="24"/>
        </w:rPr>
        <w:t xml:space="preserve">El centro de conservación </w:t>
      </w:r>
      <w:r w:rsidRPr="00084D30">
        <w:rPr>
          <w:rStyle w:val="A25"/>
          <w:rFonts w:ascii="Times New Roman" w:hAnsi="Times New Roman" w:cs="Times New Roman"/>
          <w:sz w:val="24"/>
          <w:szCs w:val="24"/>
        </w:rPr>
        <w:t xml:space="preserve">ex situ </w:t>
      </w:r>
      <w:r w:rsidRPr="00084D30">
        <w:rPr>
          <w:rFonts w:ascii="Times New Roman" w:hAnsi="Times New Roman" w:cs="Times New Roman"/>
          <w:sz w:val="24"/>
          <w:szCs w:val="24"/>
        </w:rPr>
        <w:t xml:space="preserve">(en este caso, el contrato accesorio, entendido como un documento en el que se pueda evidenciar que el centro de conservación </w:t>
      </w:r>
      <w:r w:rsidRPr="00084D30">
        <w:rPr>
          <w:rStyle w:val="A25"/>
          <w:rFonts w:ascii="Times New Roman" w:hAnsi="Times New Roman" w:cs="Times New Roman"/>
          <w:sz w:val="24"/>
          <w:szCs w:val="24"/>
        </w:rPr>
        <w:t xml:space="preserve">ex situ </w:t>
      </w:r>
      <w:r w:rsidRPr="00084D30">
        <w:rPr>
          <w:rFonts w:ascii="Times New Roman" w:hAnsi="Times New Roman" w:cs="Times New Roman"/>
          <w:sz w:val="24"/>
          <w:szCs w:val="24"/>
        </w:rPr>
        <w:t>(por ejemplo, una colección registrada ante el Instituto de Investigación de Recursos Biológicos Alexander von Humboldt, un jardín botánico, un zoológico, etc.) donará cierto tipo y cantidad de muestras).</w:t>
      </w:r>
    </w:p>
    <w:p w:rsidR="00C00E43" w:rsidRPr="00084D30" w:rsidRDefault="00C00E43" w:rsidP="00084D30">
      <w:pPr>
        <w:pStyle w:val="Pa34"/>
        <w:spacing w:after="100" w:line="276" w:lineRule="auto"/>
        <w:jc w:val="both"/>
        <w:rPr>
          <w:rFonts w:ascii="Times New Roman" w:hAnsi="Times New Roman" w:cs="Times New Roman"/>
        </w:rPr>
      </w:pPr>
      <w:r w:rsidRPr="00084D30">
        <w:rPr>
          <w:rFonts w:ascii="Times New Roman" w:hAnsi="Times New Roman" w:cs="Times New Roman"/>
        </w:rPr>
        <w:t xml:space="preserve">El contrato accesorio deberá indicar claramente la identidad de los especímenes (el nombre científico del espécimen y el número de identificación cuando se trate de un centro de conservación </w:t>
      </w:r>
      <w:r w:rsidRPr="00084D30">
        <w:rPr>
          <w:rStyle w:val="A25"/>
          <w:rFonts w:ascii="Times New Roman" w:hAnsi="Times New Roman" w:cs="Times New Roman"/>
          <w:sz w:val="24"/>
          <w:szCs w:val="24"/>
        </w:rPr>
        <w:t>ex situ</w:t>
      </w:r>
      <w:r w:rsidRPr="00084D30">
        <w:rPr>
          <w:rFonts w:ascii="Times New Roman" w:hAnsi="Times New Roman" w:cs="Times New Roman"/>
        </w:rPr>
        <w:t xml:space="preserve">), de los cuales se obtendrá el recurso genético y sus productos derivados, el número y el tipo de muestras a recoger. </w:t>
      </w:r>
    </w:p>
    <w:p w:rsidR="00C00E43" w:rsidRPr="00084D30" w:rsidRDefault="00C00E43" w:rsidP="00084D30">
      <w:pPr>
        <w:pStyle w:val="Default"/>
        <w:spacing w:line="276" w:lineRule="auto"/>
      </w:pPr>
    </w:p>
    <w:p w:rsidR="00C00E43" w:rsidRPr="00084D30" w:rsidRDefault="00C00E43" w:rsidP="00084D30">
      <w:pPr>
        <w:pStyle w:val="Pa34"/>
        <w:numPr>
          <w:ilvl w:val="0"/>
          <w:numId w:val="1"/>
        </w:numPr>
        <w:spacing w:after="100" w:line="276" w:lineRule="auto"/>
        <w:jc w:val="both"/>
        <w:rPr>
          <w:rFonts w:ascii="Times New Roman" w:hAnsi="Times New Roman" w:cs="Times New Roman"/>
        </w:rPr>
      </w:pPr>
      <w:r w:rsidRPr="00084D30">
        <w:rPr>
          <w:rFonts w:ascii="Times New Roman" w:hAnsi="Times New Roman" w:cs="Times New Roman"/>
          <w:b/>
        </w:rPr>
        <w:t xml:space="preserve">Para el caso en que se solicite el acceso a recursos genéticos o sus productos derivados con un componente intangible que no pertenece a una comunidad étnica, debe presentarse un documento </w:t>
      </w:r>
      <w:bookmarkStart w:id="0" w:name="_GoBack"/>
      <w:bookmarkEnd w:id="0"/>
      <w:r w:rsidRPr="00084D30">
        <w:rPr>
          <w:rFonts w:ascii="Times New Roman" w:hAnsi="Times New Roman" w:cs="Times New Roman"/>
          <w:b/>
        </w:rPr>
        <w:t>suscrito entre el proveedor del componente intangible y el solicitante del acceso</w:t>
      </w:r>
      <w:r w:rsidRPr="00084D30">
        <w:rPr>
          <w:rFonts w:ascii="Times New Roman" w:hAnsi="Times New Roman" w:cs="Times New Roman"/>
        </w:rPr>
        <w:t>. También podrá ser suscrito por la Autoridad Nacional Competente, de conformidad con las previsiones de la legislación nacional del país miembro. En caso de que dicho anexo no sea suscrito por la Autoridad Nacional Competente, el mismo estará sujeto a la condición suspensiva del contrato. En caso de que no se tenga al momento de la solicitud, esto no será causal de rechazo. No obstante, será un prerrequisito para la suscripción del contrato de acceso.</w:t>
      </w:r>
    </w:p>
    <w:p w:rsidR="003416E7" w:rsidRPr="00084D30" w:rsidRDefault="003416E7" w:rsidP="00084D30">
      <w:pPr>
        <w:pStyle w:val="Default"/>
        <w:spacing w:line="276" w:lineRule="auto"/>
      </w:pPr>
    </w:p>
    <w:p w:rsidR="003416E7" w:rsidRPr="00084D30" w:rsidRDefault="003416E7" w:rsidP="00084D30">
      <w:pPr>
        <w:pStyle w:val="Default"/>
        <w:numPr>
          <w:ilvl w:val="0"/>
          <w:numId w:val="1"/>
        </w:numPr>
        <w:spacing w:line="276" w:lineRule="auto"/>
        <w:rPr>
          <w:rFonts w:ascii="Times New Roman" w:hAnsi="Times New Roman" w:cs="Times New Roman"/>
          <w:b/>
          <w:color w:val="auto"/>
        </w:rPr>
      </w:pPr>
      <w:r w:rsidRPr="00084D30">
        <w:rPr>
          <w:rFonts w:ascii="Times New Roman" w:hAnsi="Times New Roman" w:cs="Times New Roman"/>
          <w:b/>
          <w:color w:val="auto"/>
        </w:rPr>
        <w:t xml:space="preserve">En caso de requerir confidencialidad </w:t>
      </w:r>
      <w:r w:rsidR="00E939FB" w:rsidRPr="00084D30">
        <w:rPr>
          <w:rFonts w:ascii="Times New Roman" w:hAnsi="Times New Roman" w:cs="Times New Roman"/>
          <w:b/>
          <w:color w:val="auto"/>
        </w:rPr>
        <w:t>de la información del proyecto</w:t>
      </w:r>
    </w:p>
    <w:p w:rsidR="00000000" w:rsidRPr="00084D30" w:rsidRDefault="00E939FB" w:rsidP="00084D30">
      <w:pPr>
        <w:pStyle w:val="Default"/>
        <w:numPr>
          <w:ilvl w:val="0"/>
          <w:numId w:val="4"/>
        </w:numPr>
        <w:spacing w:line="276" w:lineRule="auto"/>
        <w:rPr>
          <w:rFonts w:ascii="Times New Roman" w:hAnsi="Times New Roman" w:cs="Times New Roman"/>
        </w:rPr>
      </w:pPr>
      <w:r w:rsidRPr="00084D30">
        <w:rPr>
          <w:rFonts w:ascii="Times New Roman" w:hAnsi="Times New Roman" w:cs="Times New Roman"/>
          <w:color w:val="auto"/>
        </w:rPr>
        <w:t xml:space="preserve">Se deberá anexar </w:t>
      </w:r>
      <w:r w:rsidR="00834467" w:rsidRPr="00084D30">
        <w:rPr>
          <w:rFonts w:ascii="Times New Roman" w:hAnsi="Times New Roman" w:cs="Times New Roman"/>
        </w:rPr>
        <w:t>JUSTIFICACIÓN de la petición de confidencialidad.</w:t>
      </w:r>
    </w:p>
    <w:p w:rsidR="00000000" w:rsidRPr="00084D30" w:rsidRDefault="00E939FB" w:rsidP="00084D30">
      <w:pPr>
        <w:pStyle w:val="Default"/>
        <w:numPr>
          <w:ilvl w:val="0"/>
          <w:numId w:val="4"/>
        </w:numPr>
        <w:spacing w:line="276" w:lineRule="auto"/>
        <w:rPr>
          <w:rFonts w:ascii="Times New Roman" w:hAnsi="Times New Roman" w:cs="Times New Roman"/>
        </w:rPr>
      </w:pPr>
      <w:r w:rsidRPr="00084D30">
        <w:rPr>
          <w:rFonts w:ascii="Times New Roman" w:hAnsi="Times New Roman" w:cs="Times New Roman"/>
        </w:rPr>
        <w:t xml:space="preserve">Y un </w:t>
      </w:r>
      <w:r w:rsidR="00834467" w:rsidRPr="00084D30">
        <w:rPr>
          <w:rFonts w:ascii="Times New Roman" w:hAnsi="Times New Roman" w:cs="Times New Roman"/>
        </w:rPr>
        <w:t>RESUMEN no confidencial.</w:t>
      </w:r>
    </w:p>
    <w:p w:rsidR="00E939FB" w:rsidRPr="00084D30" w:rsidRDefault="00E939FB" w:rsidP="00110C8A">
      <w:pPr>
        <w:pStyle w:val="Default"/>
        <w:spacing w:line="276" w:lineRule="auto"/>
        <w:jc w:val="both"/>
        <w:rPr>
          <w:rFonts w:ascii="Times New Roman" w:hAnsi="Times New Roman" w:cs="Times New Roman"/>
          <w:color w:val="auto"/>
        </w:rPr>
      </w:pPr>
      <w:r w:rsidRPr="00084D30">
        <w:rPr>
          <w:rFonts w:ascii="Times New Roman" w:hAnsi="Times New Roman" w:cs="Times New Roman"/>
        </w:rPr>
        <w:t>Para este tema se deberá realizar una reunión previa con el Abogado de la Vicerretoria de Investigaciones, Innovación y Extensión</w:t>
      </w:r>
      <w:r w:rsidR="00830944" w:rsidRPr="00084D30">
        <w:rPr>
          <w:rFonts w:ascii="Times New Roman" w:hAnsi="Times New Roman" w:cs="Times New Roman"/>
        </w:rPr>
        <w:t xml:space="preserve"> para la correcta gestión frente al tema.</w:t>
      </w:r>
    </w:p>
    <w:p w:rsidR="00E939FB" w:rsidRPr="00084D30" w:rsidRDefault="00E939FB" w:rsidP="00084D30">
      <w:pPr>
        <w:pStyle w:val="Default"/>
        <w:spacing w:line="276" w:lineRule="auto"/>
        <w:rPr>
          <w:rFonts w:ascii="Times New Roman" w:hAnsi="Times New Roman" w:cs="Times New Roman"/>
          <w:b/>
          <w:color w:val="auto"/>
        </w:rPr>
      </w:pPr>
    </w:p>
    <w:p w:rsidR="00C00E43" w:rsidRPr="00084D30" w:rsidRDefault="00C00E43" w:rsidP="00084D30">
      <w:pPr>
        <w:pStyle w:val="Default"/>
        <w:spacing w:line="276" w:lineRule="auto"/>
      </w:pPr>
    </w:p>
    <w:p w:rsidR="00C00E43" w:rsidRPr="00084D30" w:rsidRDefault="00C00E43" w:rsidP="00084D30">
      <w:pPr>
        <w:spacing w:line="276" w:lineRule="auto"/>
        <w:jc w:val="both"/>
        <w:rPr>
          <w:rFonts w:ascii="Times New Roman" w:hAnsi="Times New Roman" w:cs="Times New Roman"/>
          <w:sz w:val="24"/>
          <w:szCs w:val="24"/>
        </w:rPr>
      </w:pPr>
      <w:r w:rsidRPr="00084D30">
        <w:rPr>
          <w:rFonts w:ascii="Times New Roman" w:hAnsi="Times New Roman" w:cs="Times New Roman"/>
          <w:sz w:val="24"/>
          <w:szCs w:val="24"/>
        </w:rPr>
        <w:t xml:space="preserve">Nota. </w:t>
      </w:r>
      <w:r w:rsidR="00E87244" w:rsidRPr="00084D30">
        <w:rPr>
          <w:rFonts w:ascii="Times New Roman" w:hAnsi="Times New Roman" w:cs="Times New Roman"/>
          <w:sz w:val="24"/>
          <w:szCs w:val="24"/>
        </w:rPr>
        <w:t>Para mayor información sobre el tema podrá consultar</w:t>
      </w:r>
      <w:r w:rsidRPr="00084D30">
        <w:rPr>
          <w:rFonts w:ascii="Times New Roman" w:hAnsi="Times New Roman" w:cs="Times New Roman"/>
          <w:sz w:val="24"/>
          <w:szCs w:val="24"/>
        </w:rPr>
        <w:t xml:space="preserve"> el procedimiento: Manual de solicitud del Contrato de Acceso a Recursos genéticos y sus Productos derivados en</w:t>
      </w:r>
      <w:r w:rsidR="00E87244" w:rsidRPr="00084D30">
        <w:rPr>
          <w:rFonts w:ascii="Times New Roman" w:hAnsi="Times New Roman" w:cs="Times New Roman"/>
          <w:sz w:val="24"/>
          <w:szCs w:val="24"/>
        </w:rPr>
        <w:t xml:space="preserve"> el Manual de Solicitud de Contrato de Acceso a Recursos genéticos y sus Productos Derivados en </w:t>
      </w:r>
      <w:r w:rsidRPr="00084D30">
        <w:rPr>
          <w:rFonts w:ascii="Times New Roman" w:hAnsi="Times New Roman" w:cs="Times New Roman"/>
          <w:sz w:val="24"/>
          <w:szCs w:val="24"/>
        </w:rPr>
        <w:t>Colombia. (</w:t>
      </w:r>
      <w:hyperlink r:id="rId7" w:history="1">
        <w:r w:rsidR="00E87244" w:rsidRPr="00084D30">
          <w:rPr>
            <w:rStyle w:val="Hipervnculo"/>
            <w:rFonts w:ascii="Times New Roman" w:hAnsi="Times New Roman" w:cs="Times New Roman"/>
            <w:sz w:val="24"/>
            <w:szCs w:val="24"/>
          </w:rPr>
          <w:t>LI</w:t>
        </w:r>
        <w:r w:rsidR="00E87244" w:rsidRPr="00084D30">
          <w:rPr>
            <w:rStyle w:val="Hipervnculo"/>
            <w:rFonts w:ascii="Times New Roman" w:hAnsi="Times New Roman" w:cs="Times New Roman"/>
            <w:sz w:val="24"/>
            <w:szCs w:val="24"/>
          </w:rPr>
          <w:t>N</w:t>
        </w:r>
        <w:r w:rsidR="00E87244" w:rsidRPr="00084D30">
          <w:rPr>
            <w:rStyle w:val="Hipervnculo"/>
            <w:rFonts w:ascii="Times New Roman" w:hAnsi="Times New Roman" w:cs="Times New Roman"/>
            <w:sz w:val="24"/>
            <w:szCs w:val="24"/>
          </w:rPr>
          <w:t>K</w:t>
        </w:r>
      </w:hyperlink>
      <w:r w:rsidR="00E87244" w:rsidRPr="00084D30">
        <w:rPr>
          <w:rFonts w:ascii="Times New Roman" w:hAnsi="Times New Roman" w:cs="Times New Roman"/>
          <w:sz w:val="24"/>
          <w:szCs w:val="24"/>
        </w:rPr>
        <w:t>)</w:t>
      </w:r>
    </w:p>
    <w:p w:rsidR="003F5A1C" w:rsidRPr="00084D30" w:rsidRDefault="003F5A1C" w:rsidP="00084D30">
      <w:pPr>
        <w:spacing w:line="276" w:lineRule="auto"/>
        <w:rPr>
          <w:sz w:val="24"/>
          <w:szCs w:val="24"/>
        </w:rPr>
      </w:pPr>
    </w:p>
    <w:sectPr w:rsidR="003F5A1C" w:rsidRPr="00084D3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67" w:rsidRDefault="00834467" w:rsidP="00084D30">
      <w:pPr>
        <w:spacing w:after="0" w:line="240" w:lineRule="auto"/>
      </w:pPr>
      <w:r>
        <w:separator/>
      </w:r>
    </w:p>
  </w:endnote>
  <w:endnote w:type="continuationSeparator" w:id="0">
    <w:p w:rsidR="00834467" w:rsidRDefault="00834467" w:rsidP="0008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ros">
    <w:altName w:val="Foros"/>
    <w:panose1 w:val="00000000000000000000"/>
    <w:charset w:val="00"/>
    <w:family w:val="swiss"/>
    <w:notTrueType/>
    <w:pitch w:val="default"/>
    <w:sig w:usb0="00000003" w:usb1="00000000" w:usb2="00000000" w:usb3="00000000" w:csb0="00000001" w:csb1="00000000"/>
  </w:font>
  <w:font w:name="Novarese Bk BT">
    <w:altName w:val="Novarese Bk B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67" w:rsidRDefault="00834467" w:rsidP="00084D30">
      <w:pPr>
        <w:spacing w:after="0" w:line="240" w:lineRule="auto"/>
      </w:pPr>
      <w:r>
        <w:separator/>
      </w:r>
    </w:p>
  </w:footnote>
  <w:footnote w:type="continuationSeparator" w:id="0">
    <w:p w:rsidR="00834467" w:rsidRDefault="00834467" w:rsidP="0008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30" w:rsidRDefault="00084D30">
    <w:pPr>
      <w:pStyle w:val="Encabezado"/>
    </w:pPr>
  </w:p>
  <w:p w:rsidR="00084D30" w:rsidRDefault="00084D30" w:rsidP="00084D30">
    <w:pPr>
      <w:pStyle w:val="Encabezado"/>
      <w:jc w:val="center"/>
      <w:rPr>
        <w:rFonts w:ascii="Times New Roman" w:hAnsi="Times New Roman" w:cs="Times New Roman"/>
        <w:b/>
        <w:sz w:val="24"/>
        <w:szCs w:val="24"/>
      </w:rPr>
    </w:pPr>
    <w:r w:rsidRPr="00D51736">
      <w:rPr>
        <w:rFonts w:ascii="Times New Roman" w:hAnsi="Times New Roman" w:cs="Times New Roman"/>
        <w:b/>
        <w:sz w:val="24"/>
        <w:szCs w:val="24"/>
      </w:rPr>
      <w:t>OTROS DOCUMENTOS REQUERIDOS PARA LA SOLICITUD DE ACCESO A RECURSOS GENÉTICOS Y SUS PRODUCTOS DERIVADOS</w:t>
    </w:r>
    <w:r>
      <w:rPr>
        <w:rFonts w:ascii="Times New Roman" w:hAnsi="Times New Roman" w:cs="Times New Roman"/>
        <w:b/>
        <w:sz w:val="24"/>
        <w:szCs w:val="24"/>
      </w:rPr>
      <w:t xml:space="preserve"> EN CASOS ESPECÍFICOS</w:t>
    </w:r>
  </w:p>
  <w:p w:rsidR="00084D30" w:rsidRDefault="00084D30" w:rsidP="00084D3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2A0"/>
    <w:multiLevelType w:val="hybridMultilevel"/>
    <w:tmpl w:val="05E0C8B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 w15:restartNumberingAfterBreak="0">
    <w:nsid w:val="2004651C"/>
    <w:multiLevelType w:val="hybridMultilevel"/>
    <w:tmpl w:val="6AC6BD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C281336"/>
    <w:multiLevelType w:val="hybridMultilevel"/>
    <w:tmpl w:val="844A6C5C"/>
    <w:lvl w:ilvl="0" w:tplc="91B8B510">
      <w:start w:val="1"/>
      <w:numFmt w:val="bullet"/>
      <w:lvlText w:val="•"/>
      <w:lvlJc w:val="left"/>
      <w:pPr>
        <w:tabs>
          <w:tab w:val="num" w:pos="720"/>
        </w:tabs>
        <w:ind w:left="720" w:hanging="360"/>
      </w:pPr>
      <w:rPr>
        <w:rFonts w:ascii="Arial" w:hAnsi="Arial" w:hint="default"/>
      </w:rPr>
    </w:lvl>
    <w:lvl w:ilvl="1" w:tplc="BF9C7C4C" w:tentative="1">
      <w:start w:val="1"/>
      <w:numFmt w:val="bullet"/>
      <w:lvlText w:val="•"/>
      <w:lvlJc w:val="left"/>
      <w:pPr>
        <w:tabs>
          <w:tab w:val="num" w:pos="1440"/>
        </w:tabs>
        <w:ind w:left="1440" w:hanging="360"/>
      </w:pPr>
      <w:rPr>
        <w:rFonts w:ascii="Arial" w:hAnsi="Arial" w:hint="default"/>
      </w:rPr>
    </w:lvl>
    <w:lvl w:ilvl="2" w:tplc="ECE22AF6" w:tentative="1">
      <w:start w:val="1"/>
      <w:numFmt w:val="bullet"/>
      <w:lvlText w:val="•"/>
      <w:lvlJc w:val="left"/>
      <w:pPr>
        <w:tabs>
          <w:tab w:val="num" w:pos="2160"/>
        </w:tabs>
        <w:ind w:left="2160" w:hanging="360"/>
      </w:pPr>
      <w:rPr>
        <w:rFonts w:ascii="Arial" w:hAnsi="Arial" w:hint="default"/>
      </w:rPr>
    </w:lvl>
    <w:lvl w:ilvl="3" w:tplc="68F261AC" w:tentative="1">
      <w:start w:val="1"/>
      <w:numFmt w:val="bullet"/>
      <w:lvlText w:val="•"/>
      <w:lvlJc w:val="left"/>
      <w:pPr>
        <w:tabs>
          <w:tab w:val="num" w:pos="2880"/>
        </w:tabs>
        <w:ind w:left="2880" w:hanging="360"/>
      </w:pPr>
      <w:rPr>
        <w:rFonts w:ascii="Arial" w:hAnsi="Arial" w:hint="default"/>
      </w:rPr>
    </w:lvl>
    <w:lvl w:ilvl="4" w:tplc="85DE0844" w:tentative="1">
      <w:start w:val="1"/>
      <w:numFmt w:val="bullet"/>
      <w:lvlText w:val="•"/>
      <w:lvlJc w:val="left"/>
      <w:pPr>
        <w:tabs>
          <w:tab w:val="num" w:pos="3600"/>
        </w:tabs>
        <w:ind w:left="3600" w:hanging="360"/>
      </w:pPr>
      <w:rPr>
        <w:rFonts w:ascii="Arial" w:hAnsi="Arial" w:hint="default"/>
      </w:rPr>
    </w:lvl>
    <w:lvl w:ilvl="5" w:tplc="6C3477D0" w:tentative="1">
      <w:start w:val="1"/>
      <w:numFmt w:val="bullet"/>
      <w:lvlText w:val="•"/>
      <w:lvlJc w:val="left"/>
      <w:pPr>
        <w:tabs>
          <w:tab w:val="num" w:pos="4320"/>
        </w:tabs>
        <w:ind w:left="4320" w:hanging="360"/>
      </w:pPr>
      <w:rPr>
        <w:rFonts w:ascii="Arial" w:hAnsi="Arial" w:hint="default"/>
      </w:rPr>
    </w:lvl>
    <w:lvl w:ilvl="6" w:tplc="DF58C696" w:tentative="1">
      <w:start w:val="1"/>
      <w:numFmt w:val="bullet"/>
      <w:lvlText w:val="•"/>
      <w:lvlJc w:val="left"/>
      <w:pPr>
        <w:tabs>
          <w:tab w:val="num" w:pos="5040"/>
        </w:tabs>
        <w:ind w:left="5040" w:hanging="360"/>
      </w:pPr>
      <w:rPr>
        <w:rFonts w:ascii="Arial" w:hAnsi="Arial" w:hint="default"/>
      </w:rPr>
    </w:lvl>
    <w:lvl w:ilvl="7" w:tplc="0928C0B8" w:tentative="1">
      <w:start w:val="1"/>
      <w:numFmt w:val="bullet"/>
      <w:lvlText w:val="•"/>
      <w:lvlJc w:val="left"/>
      <w:pPr>
        <w:tabs>
          <w:tab w:val="num" w:pos="5760"/>
        </w:tabs>
        <w:ind w:left="5760" w:hanging="360"/>
      </w:pPr>
      <w:rPr>
        <w:rFonts w:ascii="Arial" w:hAnsi="Arial" w:hint="default"/>
      </w:rPr>
    </w:lvl>
    <w:lvl w:ilvl="8" w:tplc="F738E9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530FE0"/>
    <w:multiLevelType w:val="hybridMultilevel"/>
    <w:tmpl w:val="76D2B4F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43"/>
    <w:rsid w:val="00084D30"/>
    <w:rsid w:val="00110C8A"/>
    <w:rsid w:val="003416E7"/>
    <w:rsid w:val="003F5A1C"/>
    <w:rsid w:val="006D2F35"/>
    <w:rsid w:val="00830944"/>
    <w:rsid w:val="00834467"/>
    <w:rsid w:val="008531F4"/>
    <w:rsid w:val="00C00E43"/>
    <w:rsid w:val="00E87244"/>
    <w:rsid w:val="00E939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0B15"/>
  <w15:chartTrackingRefBased/>
  <w15:docId w15:val="{1135D423-E09E-444D-A43B-0B64766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4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43"/>
    <w:pPr>
      <w:autoSpaceDE w:val="0"/>
      <w:autoSpaceDN w:val="0"/>
      <w:adjustRightInd w:val="0"/>
      <w:spacing w:after="0" w:line="240" w:lineRule="auto"/>
    </w:pPr>
    <w:rPr>
      <w:rFonts w:ascii="Foros" w:hAnsi="Foros" w:cs="Foros"/>
      <w:color w:val="000000"/>
      <w:sz w:val="24"/>
      <w:szCs w:val="24"/>
    </w:rPr>
  </w:style>
  <w:style w:type="paragraph" w:styleId="Prrafodelista">
    <w:name w:val="List Paragraph"/>
    <w:basedOn w:val="Normal"/>
    <w:uiPriority w:val="34"/>
    <w:qFormat/>
    <w:rsid w:val="00C00E43"/>
    <w:pPr>
      <w:ind w:left="720"/>
      <w:contextualSpacing/>
    </w:pPr>
  </w:style>
  <w:style w:type="character" w:styleId="Hipervnculo">
    <w:name w:val="Hyperlink"/>
    <w:basedOn w:val="Fuentedeprrafopredeter"/>
    <w:uiPriority w:val="99"/>
    <w:unhideWhenUsed/>
    <w:rsid w:val="00C00E43"/>
    <w:rPr>
      <w:color w:val="0563C1" w:themeColor="hyperlink"/>
      <w:u w:val="single"/>
    </w:rPr>
  </w:style>
  <w:style w:type="paragraph" w:customStyle="1" w:styleId="Pa34">
    <w:name w:val="Pa34"/>
    <w:basedOn w:val="Default"/>
    <w:next w:val="Default"/>
    <w:uiPriority w:val="99"/>
    <w:rsid w:val="00C00E43"/>
    <w:pPr>
      <w:spacing w:line="221" w:lineRule="atLeast"/>
    </w:pPr>
    <w:rPr>
      <w:rFonts w:ascii="Novarese Bk BT" w:hAnsi="Novarese Bk BT" w:cstheme="minorBidi"/>
      <w:color w:val="auto"/>
    </w:rPr>
  </w:style>
  <w:style w:type="character" w:customStyle="1" w:styleId="A25">
    <w:name w:val="A25"/>
    <w:uiPriority w:val="99"/>
    <w:rsid w:val="00C00E43"/>
    <w:rPr>
      <w:rFonts w:cs="Novarese Bk BT"/>
      <w:i/>
      <w:iCs/>
      <w:color w:val="000000"/>
      <w:sz w:val="23"/>
      <w:szCs w:val="23"/>
    </w:rPr>
  </w:style>
  <w:style w:type="character" w:styleId="Hipervnculovisitado">
    <w:name w:val="FollowedHyperlink"/>
    <w:basedOn w:val="Fuentedeprrafopredeter"/>
    <w:uiPriority w:val="99"/>
    <w:semiHidden/>
    <w:unhideWhenUsed/>
    <w:rsid w:val="00E87244"/>
    <w:rPr>
      <w:color w:val="954F72" w:themeColor="followedHyperlink"/>
      <w:u w:val="single"/>
    </w:rPr>
  </w:style>
  <w:style w:type="character" w:styleId="Refdecomentario">
    <w:name w:val="annotation reference"/>
    <w:basedOn w:val="Fuentedeprrafopredeter"/>
    <w:uiPriority w:val="99"/>
    <w:semiHidden/>
    <w:unhideWhenUsed/>
    <w:rsid w:val="00084D30"/>
    <w:rPr>
      <w:sz w:val="16"/>
      <w:szCs w:val="16"/>
    </w:rPr>
  </w:style>
  <w:style w:type="paragraph" w:styleId="Textocomentario">
    <w:name w:val="annotation text"/>
    <w:basedOn w:val="Normal"/>
    <w:link w:val="TextocomentarioCar"/>
    <w:uiPriority w:val="99"/>
    <w:semiHidden/>
    <w:unhideWhenUsed/>
    <w:rsid w:val="00084D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4D30"/>
    <w:rPr>
      <w:sz w:val="20"/>
      <w:szCs w:val="20"/>
    </w:rPr>
  </w:style>
  <w:style w:type="paragraph" w:styleId="Asuntodelcomentario">
    <w:name w:val="annotation subject"/>
    <w:basedOn w:val="Textocomentario"/>
    <w:next w:val="Textocomentario"/>
    <w:link w:val="AsuntodelcomentarioCar"/>
    <w:uiPriority w:val="99"/>
    <w:semiHidden/>
    <w:unhideWhenUsed/>
    <w:rsid w:val="00084D30"/>
    <w:rPr>
      <w:b/>
      <w:bCs/>
    </w:rPr>
  </w:style>
  <w:style w:type="character" w:customStyle="1" w:styleId="AsuntodelcomentarioCar">
    <w:name w:val="Asunto del comentario Car"/>
    <w:basedOn w:val="TextocomentarioCar"/>
    <w:link w:val="Asuntodelcomentario"/>
    <w:uiPriority w:val="99"/>
    <w:semiHidden/>
    <w:rsid w:val="00084D30"/>
    <w:rPr>
      <w:b/>
      <w:bCs/>
      <w:sz w:val="20"/>
      <w:szCs w:val="20"/>
    </w:rPr>
  </w:style>
  <w:style w:type="paragraph" w:styleId="Textodeglobo">
    <w:name w:val="Balloon Text"/>
    <w:basedOn w:val="Normal"/>
    <w:link w:val="TextodegloboCar"/>
    <w:uiPriority w:val="99"/>
    <w:semiHidden/>
    <w:unhideWhenUsed/>
    <w:rsid w:val="00084D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D30"/>
    <w:rPr>
      <w:rFonts w:ascii="Segoe UI" w:hAnsi="Segoe UI" w:cs="Segoe UI"/>
      <w:sz w:val="18"/>
      <w:szCs w:val="18"/>
    </w:rPr>
  </w:style>
  <w:style w:type="paragraph" w:styleId="Encabezado">
    <w:name w:val="header"/>
    <w:basedOn w:val="Normal"/>
    <w:link w:val="EncabezadoCar"/>
    <w:uiPriority w:val="99"/>
    <w:unhideWhenUsed/>
    <w:rsid w:val="00084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D30"/>
  </w:style>
  <w:style w:type="paragraph" w:styleId="Piedepgina">
    <w:name w:val="footer"/>
    <w:basedOn w:val="Normal"/>
    <w:link w:val="PiedepginaCar"/>
    <w:uiPriority w:val="99"/>
    <w:unhideWhenUsed/>
    <w:rsid w:val="00084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9609">
      <w:bodyDiv w:val="1"/>
      <w:marLeft w:val="0"/>
      <w:marRight w:val="0"/>
      <w:marTop w:val="0"/>
      <w:marBottom w:val="0"/>
      <w:divBdr>
        <w:top w:val="none" w:sz="0" w:space="0" w:color="auto"/>
        <w:left w:val="none" w:sz="0" w:space="0" w:color="auto"/>
        <w:bottom w:val="none" w:sz="0" w:space="0" w:color="auto"/>
        <w:right w:val="none" w:sz="0" w:space="0" w:color="auto"/>
      </w:divBdr>
      <w:divsChild>
        <w:div w:id="1028533463">
          <w:marLeft w:val="547"/>
          <w:marRight w:val="0"/>
          <w:marTop w:val="86"/>
          <w:marBottom w:val="0"/>
          <w:divBdr>
            <w:top w:val="none" w:sz="0" w:space="0" w:color="auto"/>
            <w:left w:val="none" w:sz="0" w:space="0" w:color="auto"/>
            <w:bottom w:val="none" w:sz="0" w:space="0" w:color="auto"/>
            <w:right w:val="none" w:sz="0" w:space="0" w:color="auto"/>
          </w:divBdr>
        </w:div>
        <w:div w:id="113325321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a.utp.edu.co/vicerrectoria-de-investigaciones/archivos/Manual%20de%20solicitud%20del%20contrato%20AR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carmen miranda</cp:lastModifiedBy>
  <cp:revision>6</cp:revision>
  <dcterms:created xsi:type="dcterms:W3CDTF">2019-07-08T22:53:00Z</dcterms:created>
  <dcterms:modified xsi:type="dcterms:W3CDTF">2019-07-08T23:16:00Z</dcterms:modified>
</cp:coreProperties>
</file>