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4F" w:rsidRPr="00BE05AA" w:rsidRDefault="00E4164F" w:rsidP="00BE05AA">
      <w:pPr>
        <w:pStyle w:val="Default"/>
        <w:jc w:val="center"/>
        <w:rPr>
          <w:color w:val="000000" w:themeColor="text1"/>
          <w:sz w:val="22"/>
          <w:szCs w:val="22"/>
        </w:rPr>
      </w:pPr>
      <w:r w:rsidRPr="00BE05AA">
        <w:rPr>
          <w:b/>
          <w:bCs/>
          <w:color w:val="000000" w:themeColor="text1"/>
          <w:sz w:val="22"/>
          <w:szCs w:val="22"/>
        </w:rPr>
        <w:t>UNIVERSIDAD TECNOLÓGICA DE PEREIRA</w:t>
      </w:r>
    </w:p>
    <w:p w:rsidR="00E4164F" w:rsidRPr="00BE05AA" w:rsidRDefault="00E4164F" w:rsidP="00BE05AA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E05AA">
        <w:rPr>
          <w:b/>
          <w:bCs/>
          <w:color w:val="000000" w:themeColor="text1"/>
          <w:sz w:val="22"/>
          <w:szCs w:val="22"/>
        </w:rPr>
        <w:t>VICERRECTORÍA DE INVESTIGACIONES, INNOVACIÓN Y EXTENSIÓN</w:t>
      </w:r>
    </w:p>
    <w:p w:rsidR="00E4164F" w:rsidRPr="00BE05AA" w:rsidRDefault="00E4164F" w:rsidP="00BE05AA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E05AA">
        <w:rPr>
          <w:b/>
          <w:bCs/>
          <w:color w:val="000000" w:themeColor="text1"/>
          <w:sz w:val="22"/>
          <w:szCs w:val="22"/>
        </w:rPr>
        <w:t xml:space="preserve">CONVOCATORIA INTERNA PARA </w:t>
      </w:r>
      <w:r w:rsidR="008D7E08" w:rsidRPr="00BE05AA">
        <w:rPr>
          <w:b/>
          <w:bCs/>
          <w:color w:val="000000" w:themeColor="text1"/>
          <w:sz w:val="22"/>
          <w:szCs w:val="22"/>
        </w:rPr>
        <w:t xml:space="preserve">FINANCIAR LA PUBLICACIÓN DE ARTÍCULOS CIENTIFICOS DE INVESTIGACIÓN </w:t>
      </w:r>
      <w:r w:rsidR="009E2ACA" w:rsidRPr="00BE05AA">
        <w:rPr>
          <w:b/>
          <w:bCs/>
          <w:color w:val="000000" w:themeColor="text1"/>
          <w:sz w:val="22"/>
          <w:szCs w:val="22"/>
        </w:rPr>
        <w:t>AÑO 2018</w:t>
      </w:r>
    </w:p>
    <w:p w:rsidR="00E4164F" w:rsidRPr="00BE05AA" w:rsidRDefault="00E4164F" w:rsidP="00BE05AA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E4164F" w:rsidRPr="00BE05AA" w:rsidRDefault="004842D5" w:rsidP="00BE05AA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BE05AA">
        <w:rPr>
          <w:color w:val="000000" w:themeColor="text1"/>
          <w:sz w:val="22"/>
          <w:szCs w:val="22"/>
        </w:rPr>
        <w:t xml:space="preserve">La Vicerrectoría de Investigaciones, Innovación y Extensión </w:t>
      </w:r>
      <w:r w:rsidR="00E4164F" w:rsidRPr="00BE05AA">
        <w:rPr>
          <w:color w:val="000000" w:themeColor="text1"/>
          <w:sz w:val="22"/>
          <w:szCs w:val="22"/>
        </w:rPr>
        <w:t xml:space="preserve">de la Universidad Tecnológica de Pereira </w:t>
      </w:r>
      <w:r w:rsidR="00CC0BFD" w:rsidRPr="00BE05AA">
        <w:rPr>
          <w:color w:val="000000" w:themeColor="text1"/>
          <w:sz w:val="22"/>
          <w:szCs w:val="22"/>
        </w:rPr>
        <w:t>invita</w:t>
      </w:r>
      <w:r w:rsidR="00E4164F" w:rsidRPr="00BE05AA">
        <w:rPr>
          <w:color w:val="000000" w:themeColor="text1"/>
          <w:sz w:val="22"/>
          <w:szCs w:val="22"/>
        </w:rPr>
        <w:t xml:space="preserve"> a participar en la presente convocatoria </w:t>
      </w:r>
      <w:r w:rsidR="008D7E08" w:rsidRPr="00BE05AA">
        <w:rPr>
          <w:color w:val="000000" w:themeColor="text1"/>
          <w:sz w:val="22"/>
          <w:szCs w:val="22"/>
        </w:rPr>
        <w:t xml:space="preserve">para financiar la publicación de artículos científicos de investigación </w:t>
      </w:r>
      <w:r w:rsidR="00E4164F" w:rsidRPr="00BE05AA">
        <w:rPr>
          <w:color w:val="000000" w:themeColor="text1"/>
          <w:sz w:val="22"/>
          <w:szCs w:val="22"/>
        </w:rPr>
        <w:t xml:space="preserve">cumpliendo los siguientes términos: </w:t>
      </w:r>
    </w:p>
    <w:p w:rsidR="004842D5" w:rsidRPr="00BE05AA" w:rsidRDefault="004842D5" w:rsidP="00BE05AA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4164F" w:rsidRPr="00BE05AA" w:rsidRDefault="00E4164F" w:rsidP="00BE05AA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BE05AA">
        <w:rPr>
          <w:b/>
          <w:bCs/>
          <w:color w:val="000000" w:themeColor="text1"/>
          <w:sz w:val="22"/>
          <w:szCs w:val="22"/>
        </w:rPr>
        <w:t xml:space="preserve">OBJETIVO: </w:t>
      </w:r>
    </w:p>
    <w:p w:rsidR="00C55876" w:rsidRPr="00BE05AA" w:rsidRDefault="008F7D8F" w:rsidP="00BE05AA">
      <w:pPr>
        <w:pStyle w:val="Textocomentari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5AA">
        <w:rPr>
          <w:rFonts w:ascii="Arial" w:hAnsi="Arial" w:cs="Arial"/>
          <w:color w:val="000000" w:themeColor="text1"/>
          <w:sz w:val="22"/>
          <w:szCs w:val="22"/>
        </w:rPr>
        <w:t xml:space="preserve">Fomentar la producción intelectual </w:t>
      </w:r>
      <w:r w:rsidR="00C55876" w:rsidRPr="00BE05AA">
        <w:rPr>
          <w:rFonts w:ascii="Arial" w:hAnsi="Arial" w:cs="Arial"/>
          <w:color w:val="000000" w:themeColor="text1"/>
          <w:sz w:val="22"/>
          <w:szCs w:val="22"/>
        </w:rPr>
        <w:t xml:space="preserve">de artículos científicos </w:t>
      </w:r>
      <w:r w:rsidR="00C778A6" w:rsidRPr="00BE05AA">
        <w:rPr>
          <w:rFonts w:ascii="Arial" w:hAnsi="Arial" w:cs="Arial"/>
          <w:color w:val="000000" w:themeColor="text1"/>
          <w:sz w:val="22"/>
          <w:szCs w:val="22"/>
        </w:rPr>
        <w:t>de docentes (planta o transitorio)</w:t>
      </w:r>
      <w:r w:rsidR="006A4C6A" w:rsidRPr="00BE05AA">
        <w:rPr>
          <w:rFonts w:ascii="Arial" w:hAnsi="Arial" w:cs="Arial"/>
          <w:color w:val="000000" w:themeColor="text1"/>
          <w:sz w:val="22"/>
          <w:szCs w:val="22"/>
        </w:rPr>
        <w:t xml:space="preserve"> integrante</w:t>
      </w:r>
      <w:r w:rsidR="00C778A6" w:rsidRPr="00BE05AA">
        <w:rPr>
          <w:rFonts w:ascii="Arial" w:hAnsi="Arial" w:cs="Arial"/>
          <w:color w:val="000000" w:themeColor="text1"/>
          <w:sz w:val="22"/>
          <w:szCs w:val="22"/>
        </w:rPr>
        <w:t>s</w:t>
      </w:r>
      <w:r w:rsidR="006A4C6A" w:rsidRPr="00BE05AA">
        <w:rPr>
          <w:rFonts w:ascii="Arial" w:hAnsi="Arial" w:cs="Arial"/>
          <w:color w:val="000000" w:themeColor="text1"/>
          <w:sz w:val="22"/>
          <w:szCs w:val="22"/>
        </w:rPr>
        <w:t xml:space="preserve"> de los </w:t>
      </w:r>
      <w:r w:rsidRPr="00BE05AA">
        <w:rPr>
          <w:rFonts w:ascii="Arial" w:hAnsi="Arial" w:cs="Arial"/>
          <w:color w:val="000000" w:themeColor="text1"/>
          <w:sz w:val="22"/>
          <w:szCs w:val="22"/>
        </w:rPr>
        <w:t xml:space="preserve">de los grupos de investigación </w:t>
      </w:r>
      <w:r w:rsidR="00C778A6" w:rsidRPr="00BE05AA">
        <w:rPr>
          <w:rFonts w:ascii="Arial" w:hAnsi="Arial" w:cs="Arial"/>
          <w:color w:val="000000" w:themeColor="text1"/>
          <w:sz w:val="22"/>
          <w:szCs w:val="22"/>
        </w:rPr>
        <w:t>registrados institucionalmente en la Universidad</w:t>
      </w:r>
      <w:r w:rsidRPr="00BE05AA">
        <w:rPr>
          <w:rFonts w:ascii="Arial" w:hAnsi="Arial" w:cs="Arial"/>
          <w:color w:val="000000" w:themeColor="text1"/>
          <w:sz w:val="22"/>
          <w:szCs w:val="22"/>
        </w:rPr>
        <w:t xml:space="preserve"> Tecnológica de Pereira, </w:t>
      </w:r>
      <w:r w:rsidR="00C55876" w:rsidRPr="00BE05AA">
        <w:rPr>
          <w:rFonts w:ascii="Arial" w:hAnsi="Arial" w:cs="Arial"/>
          <w:color w:val="000000" w:themeColor="text1"/>
          <w:sz w:val="22"/>
          <w:szCs w:val="22"/>
        </w:rPr>
        <w:t>a través de la financiación del proceso de edición, traducción y publicación de artículos científicos de calidad.</w:t>
      </w:r>
    </w:p>
    <w:p w:rsidR="00CE074E" w:rsidRPr="00BE05AA" w:rsidRDefault="00CE074E" w:rsidP="00BE05AA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E074E" w:rsidRPr="00BE05AA" w:rsidRDefault="00CE074E" w:rsidP="00BE05AA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BE05AA">
        <w:rPr>
          <w:rFonts w:ascii="Arial" w:eastAsia="Times New Roman" w:hAnsi="Arial" w:cs="Arial"/>
          <w:b/>
          <w:color w:val="000000" w:themeColor="text1"/>
          <w:lang w:eastAsia="es-CO"/>
        </w:rPr>
        <w:t>DIRIGIDO A:</w:t>
      </w:r>
    </w:p>
    <w:p w:rsidR="00CE074E" w:rsidRPr="00BE05AA" w:rsidRDefault="00CE074E" w:rsidP="00BE05AA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22355C" w:rsidRPr="00BE05AA" w:rsidRDefault="00C778A6" w:rsidP="00BE05AA">
      <w:pPr>
        <w:jc w:val="both"/>
        <w:rPr>
          <w:rFonts w:ascii="Arial" w:hAnsi="Arial" w:cs="Arial"/>
        </w:rPr>
      </w:pPr>
      <w:r w:rsidRPr="00BE05AA">
        <w:rPr>
          <w:rFonts w:ascii="Arial" w:hAnsi="Arial" w:cs="Arial"/>
        </w:rPr>
        <w:t>Docentes</w:t>
      </w:r>
      <w:r w:rsidR="00FC1CD5" w:rsidRPr="00BE05AA">
        <w:rPr>
          <w:rFonts w:ascii="Arial" w:hAnsi="Arial" w:cs="Arial"/>
        </w:rPr>
        <w:t xml:space="preserve"> de planta o transitorio integrante de los </w:t>
      </w:r>
      <w:r w:rsidR="0022355C" w:rsidRPr="00BE05AA">
        <w:rPr>
          <w:rFonts w:ascii="Arial" w:hAnsi="Arial" w:cs="Arial"/>
        </w:rPr>
        <w:t xml:space="preserve">Grupos de Investigación </w:t>
      </w:r>
      <w:r w:rsidR="005976C6" w:rsidRPr="00BE05AA">
        <w:rPr>
          <w:rFonts w:ascii="Arial" w:hAnsi="Arial" w:cs="Arial"/>
        </w:rPr>
        <w:t>inscritos en</w:t>
      </w:r>
      <w:r w:rsidR="0022355C" w:rsidRPr="00BE05AA">
        <w:rPr>
          <w:rFonts w:ascii="Arial" w:hAnsi="Arial" w:cs="Arial"/>
        </w:rPr>
        <w:t xml:space="preserve"> la Vicerrectoría de Investigaciones, Innovación y Extensión de la Uni</w:t>
      </w:r>
      <w:r w:rsidR="00FC1CD5" w:rsidRPr="00BE05AA">
        <w:rPr>
          <w:rFonts w:ascii="Arial" w:hAnsi="Arial" w:cs="Arial"/>
        </w:rPr>
        <w:t>versidad Tecnológica de Pereira.</w:t>
      </w:r>
      <w:r w:rsidR="009A12D3" w:rsidRPr="00BE05AA">
        <w:rPr>
          <w:rFonts w:ascii="Arial" w:hAnsi="Arial" w:cs="Arial"/>
        </w:rPr>
        <w:t xml:space="preserve"> Cabe destacar, que el artículo presentado podrá tener como coautor (es) a un docente (s) catedrático (s). </w:t>
      </w:r>
    </w:p>
    <w:p w:rsidR="004842D5" w:rsidRPr="00BE05AA" w:rsidRDefault="004842D5" w:rsidP="00BE05A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23384" w:rsidRPr="00BE05AA" w:rsidRDefault="00E4164F" w:rsidP="00BE05AA">
      <w:pPr>
        <w:pStyle w:val="Default"/>
        <w:numPr>
          <w:ilvl w:val="0"/>
          <w:numId w:val="7"/>
        </w:numPr>
        <w:jc w:val="both"/>
        <w:rPr>
          <w:b/>
          <w:bCs/>
          <w:color w:val="auto"/>
          <w:sz w:val="22"/>
          <w:szCs w:val="22"/>
        </w:rPr>
      </w:pPr>
      <w:r w:rsidRPr="00BE05AA">
        <w:rPr>
          <w:b/>
          <w:bCs/>
          <w:color w:val="auto"/>
          <w:sz w:val="22"/>
          <w:szCs w:val="22"/>
        </w:rPr>
        <w:t xml:space="preserve">REQUISITOS MÍNIMOS PARA PARTICIPAR </w:t>
      </w:r>
    </w:p>
    <w:p w:rsidR="00431CAC" w:rsidRPr="00BE05AA" w:rsidRDefault="00431CAC" w:rsidP="00BE05AA">
      <w:pPr>
        <w:rPr>
          <w:rFonts w:ascii="Arial" w:hAnsi="Arial" w:cs="Arial"/>
          <w:bCs/>
        </w:rPr>
      </w:pPr>
    </w:p>
    <w:p w:rsidR="00262719" w:rsidRPr="00BE05AA" w:rsidRDefault="00262719" w:rsidP="00BE05AA">
      <w:pPr>
        <w:pStyle w:val="Prrafodelista"/>
        <w:numPr>
          <w:ilvl w:val="1"/>
          <w:numId w:val="7"/>
        </w:numPr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El artículo científico debe corresponder a una versión original y no haber sido publicado al momento de la postulación a la presente convocatoria.</w:t>
      </w:r>
    </w:p>
    <w:p w:rsidR="008C385B" w:rsidRPr="00BE05AA" w:rsidRDefault="00ED3DD9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Los autores de los artículos científicos resultado de investigación pres</w:t>
      </w:r>
      <w:r w:rsidR="00B959B4" w:rsidRPr="00BE05AA">
        <w:rPr>
          <w:rFonts w:ascii="Arial" w:hAnsi="Arial" w:cs="Arial"/>
          <w:bCs/>
        </w:rPr>
        <w:t>entados deberán pertenecer a un grupo</w:t>
      </w:r>
      <w:r w:rsidRPr="00BE05AA">
        <w:rPr>
          <w:rFonts w:ascii="Arial" w:hAnsi="Arial" w:cs="Arial"/>
          <w:bCs/>
        </w:rPr>
        <w:t xml:space="preserve"> de investigación</w:t>
      </w:r>
      <w:r w:rsidR="00B959B4" w:rsidRPr="00BE05AA">
        <w:rPr>
          <w:rFonts w:ascii="Arial" w:hAnsi="Arial" w:cs="Arial"/>
          <w:bCs/>
        </w:rPr>
        <w:t xml:space="preserve"> inscrito en la Vicerrectoría de Investigaciones, Innovación y Extensión y</w:t>
      </w:r>
      <w:r w:rsidR="00254506" w:rsidRPr="00BE05AA">
        <w:rPr>
          <w:rFonts w:ascii="Arial" w:hAnsi="Arial" w:cs="Arial"/>
          <w:bCs/>
        </w:rPr>
        <w:t xml:space="preserve"> estar</w:t>
      </w:r>
      <w:r w:rsidRPr="00BE05AA">
        <w:rPr>
          <w:rFonts w:ascii="Arial" w:hAnsi="Arial" w:cs="Arial"/>
          <w:bCs/>
        </w:rPr>
        <w:t xml:space="preserve"> vinculados al proyecto de investigación del cual es resultado el artículo. </w:t>
      </w:r>
      <w:r w:rsidR="00060DF1" w:rsidRPr="00BE05AA">
        <w:rPr>
          <w:rFonts w:ascii="Arial" w:hAnsi="Arial" w:cs="Arial"/>
          <w:bCs/>
        </w:rPr>
        <w:t>Sobre este punto, solo se aceptará un autor externo a la Uni</w:t>
      </w:r>
      <w:r w:rsidR="00CF4B43" w:rsidRPr="00BE05AA">
        <w:rPr>
          <w:rFonts w:ascii="Arial" w:hAnsi="Arial" w:cs="Arial"/>
          <w:bCs/>
        </w:rPr>
        <w:t xml:space="preserve">versidad Tecnológica de Pereira, el cual no podrá ser el autor principal del artículo. </w:t>
      </w:r>
    </w:p>
    <w:p w:rsidR="008C385B" w:rsidRPr="00BE05AA" w:rsidRDefault="00E9756E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eastAsia="Times New Roman" w:hAnsi="Arial" w:cs="Arial"/>
          <w:iCs/>
          <w:lang w:eastAsia="es-CO"/>
        </w:rPr>
        <w:t>Se financiará</w:t>
      </w:r>
      <w:r w:rsidR="007C5BD8" w:rsidRPr="00BE05AA">
        <w:rPr>
          <w:rFonts w:ascii="Arial" w:eastAsia="Times New Roman" w:hAnsi="Arial" w:cs="Arial"/>
          <w:iCs/>
          <w:lang w:eastAsia="es-CO"/>
        </w:rPr>
        <w:t xml:space="preserve">n </w:t>
      </w:r>
      <w:r w:rsidR="00E36D65" w:rsidRPr="00BE05AA">
        <w:rPr>
          <w:rFonts w:ascii="Arial" w:eastAsia="Times New Roman" w:hAnsi="Arial" w:cs="Arial"/>
          <w:iCs/>
          <w:lang w:eastAsia="es-CO"/>
        </w:rPr>
        <w:t>artículos científicos</w:t>
      </w:r>
      <w:r w:rsidR="00457C5C" w:rsidRPr="00BE05AA">
        <w:rPr>
          <w:rFonts w:ascii="Arial" w:eastAsia="Times New Roman" w:hAnsi="Arial" w:cs="Arial"/>
          <w:iCs/>
          <w:lang w:eastAsia="es-CO"/>
        </w:rPr>
        <w:t xml:space="preserve"> re</w:t>
      </w:r>
      <w:r w:rsidR="00E36D65" w:rsidRPr="00BE05AA">
        <w:rPr>
          <w:rFonts w:ascii="Arial" w:eastAsia="Times New Roman" w:hAnsi="Arial" w:cs="Arial"/>
          <w:iCs/>
          <w:lang w:eastAsia="es-CO"/>
        </w:rPr>
        <w:t>sultados de proyectos</w:t>
      </w:r>
      <w:r w:rsidR="00457C5C" w:rsidRPr="00BE05AA">
        <w:rPr>
          <w:rFonts w:ascii="Arial" w:eastAsia="Times New Roman" w:hAnsi="Arial" w:cs="Arial"/>
          <w:iCs/>
          <w:lang w:eastAsia="es-CO"/>
        </w:rPr>
        <w:t xml:space="preserve"> con o sin financiación</w:t>
      </w:r>
      <w:r w:rsidR="00E36D65" w:rsidRPr="00BE05AA">
        <w:rPr>
          <w:rFonts w:ascii="Arial" w:eastAsia="Times New Roman" w:hAnsi="Arial" w:cs="Arial"/>
          <w:iCs/>
          <w:lang w:eastAsia="es-CO"/>
        </w:rPr>
        <w:t>,</w:t>
      </w:r>
      <w:r w:rsidR="00457C5C" w:rsidRPr="00BE05AA">
        <w:rPr>
          <w:rFonts w:ascii="Arial" w:eastAsia="Times New Roman" w:hAnsi="Arial" w:cs="Arial"/>
          <w:iCs/>
          <w:lang w:eastAsia="es-CO"/>
        </w:rPr>
        <w:t xml:space="preserve"> inscritos en la Vicerrectoría de Investi</w:t>
      </w:r>
      <w:r w:rsidR="005073B9" w:rsidRPr="00BE05AA">
        <w:rPr>
          <w:rFonts w:ascii="Arial" w:eastAsia="Times New Roman" w:hAnsi="Arial" w:cs="Arial"/>
          <w:iCs/>
          <w:lang w:eastAsia="es-CO"/>
        </w:rPr>
        <w:t>gaciones, Innovación y Extensión</w:t>
      </w:r>
      <w:r w:rsidR="00DF736C" w:rsidRPr="00BE05AA">
        <w:rPr>
          <w:rFonts w:ascii="Arial" w:eastAsia="Times New Roman" w:hAnsi="Arial" w:cs="Arial"/>
          <w:iCs/>
          <w:lang w:eastAsia="es-CO"/>
        </w:rPr>
        <w:t xml:space="preserve"> en los últimos cinco años en estado concluido o en ejecución</w:t>
      </w:r>
      <w:r w:rsidR="00457C5C" w:rsidRPr="00BE05AA">
        <w:rPr>
          <w:rFonts w:ascii="Arial" w:eastAsia="Times New Roman" w:hAnsi="Arial" w:cs="Arial"/>
          <w:iCs/>
          <w:lang w:eastAsia="es-CO"/>
        </w:rPr>
        <w:t>. Solo se aceptarán los resultados de proyectos con financiación que no contaban con recursos para p</w:t>
      </w:r>
      <w:r w:rsidR="000D6C28" w:rsidRPr="00BE05AA">
        <w:rPr>
          <w:rFonts w:ascii="Arial" w:eastAsia="Times New Roman" w:hAnsi="Arial" w:cs="Arial"/>
          <w:iCs/>
          <w:lang w:eastAsia="es-CO"/>
        </w:rPr>
        <w:t>ublicaciones</w:t>
      </w:r>
      <w:r w:rsidR="00457C5C" w:rsidRPr="00BE05AA">
        <w:rPr>
          <w:rFonts w:ascii="Arial" w:eastAsia="Times New Roman" w:hAnsi="Arial" w:cs="Arial"/>
          <w:iCs/>
          <w:lang w:eastAsia="es-CO"/>
        </w:rPr>
        <w:t xml:space="preserve"> du</w:t>
      </w:r>
      <w:r w:rsidR="009E2ACA" w:rsidRPr="00BE05AA">
        <w:rPr>
          <w:rFonts w:ascii="Arial" w:eastAsia="Times New Roman" w:hAnsi="Arial" w:cs="Arial"/>
          <w:iCs/>
          <w:lang w:eastAsia="es-CO"/>
        </w:rPr>
        <w:t>rante la ejecución del proyecto y que tengan inscrito como producto</w:t>
      </w:r>
      <w:r w:rsidR="00C575EC" w:rsidRPr="00BE05AA">
        <w:rPr>
          <w:rFonts w:ascii="Arial" w:eastAsia="Times New Roman" w:hAnsi="Arial" w:cs="Arial"/>
          <w:iCs/>
          <w:lang w:eastAsia="es-CO"/>
        </w:rPr>
        <w:t xml:space="preserve"> esperado</w:t>
      </w:r>
      <w:r w:rsidR="009E2ACA" w:rsidRPr="00BE05AA">
        <w:rPr>
          <w:rFonts w:ascii="Arial" w:eastAsia="Times New Roman" w:hAnsi="Arial" w:cs="Arial"/>
          <w:iCs/>
          <w:lang w:eastAsia="es-CO"/>
        </w:rPr>
        <w:t xml:space="preserve"> un </w:t>
      </w:r>
      <w:r w:rsidR="00E36D65" w:rsidRPr="00BE05AA">
        <w:rPr>
          <w:rFonts w:ascii="Arial" w:eastAsia="Times New Roman" w:hAnsi="Arial" w:cs="Arial"/>
          <w:iCs/>
          <w:lang w:eastAsia="es-CO"/>
        </w:rPr>
        <w:t>artículo científico</w:t>
      </w:r>
      <w:r w:rsidR="009E2ACA" w:rsidRPr="00BE05AA">
        <w:rPr>
          <w:rFonts w:ascii="Arial" w:eastAsia="Times New Roman" w:hAnsi="Arial" w:cs="Arial"/>
          <w:iCs/>
          <w:lang w:eastAsia="es-CO"/>
        </w:rPr>
        <w:t>.</w:t>
      </w:r>
      <w:r w:rsidR="00A70D80" w:rsidRPr="00BE05AA">
        <w:rPr>
          <w:rFonts w:ascii="Arial" w:eastAsia="Times New Roman" w:hAnsi="Arial" w:cs="Arial"/>
          <w:iCs/>
          <w:lang w:eastAsia="es-CO"/>
        </w:rPr>
        <w:t xml:space="preserve">  </w:t>
      </w:r>
      <w:r w:rsidR="000405F6" w:rsidRPr="00BE05AA">
        <w:rPr>
          <w:rFonts w:ascii="Arial" w:eastAsia="Times New Roman" w:hAnsi="Arial" w:cs="Arial"/>
          <w:iCs/>
          <w:lang w:eastAsia="es-CO"/>
        </w:rPr>
        <w:t xml:space="preserve">Sobre este punto, se aprueba cofinanciación en el proceso, siempre y cuando el grupo de investigación cuente con recursos insuficientes para el trámite de publicación de artículos científicos. </w:t>
      </w:r>
    </w:p>
    <w:p w:rsidR="008C385B" w:rsidRPr="00BE05AA" w:rsidRDefault="00435ECB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>Los</w:t>
      </w:r>
      <w:r w:rsidR="00404863" w:rsidRPr="00BE05AA">
        <w:rPr>
          <w:rFonts w:ascii="Arial" w:hAnsi="Arial" w:cs="Arial"/>
        </w:rPr>
        <w:t xml:space="preserve"> profesores </w:t>
      </w:r>
      <w:r w:rsidR="00E4164F" w:rsidRPr="00BE05AA">
        <w:rPr>
          <w:rFonts w:ascii="Arial" w:hAnsi="Arial" w:cs="Arial"/>
        </w:rPr>
        <w:t>que presente</w:t>
      </w:r>
      <w:r w:rsidR="0087243D" w:rsidRPr="00BE05AA">
        <w:rPr>
          <w:rFonts w:ascii="Arial" w:hAnsi="Arial" w:cs="Arial"/>
        </w:rPr>
        <w:t>n</w:t>
      </w:r>
      <w:r w:rsidR="00E4164F" w:rsidRPr="00BE05AA">
        <w:rPr>
          <w:rFonts w:ascii="Arial" w:hAnsi="Arial" w:cs="Arial"/>
        </w:rPr>
        <w:t xml:space="preserve"> </w:t>
      </w:r>
      <w:r w:rsidR="00E36D65" w:rsidRPr="00BE05AA">
        <w:rPr>
          <w:rFonts w:ascii="Arial" w:hAnsi="Arial" w:cs="Arial"/>
        </w:rPr>
        <w:t>artículos científicos</w:t>
      </w:r>
      <w:r w:rsidR="00E4164F" w:rsidRPr="00BE05AA">
        <w:rPr>
          <w:rFonts w:ascii="Arial" w:hAnsi="Arial" w:cs="Arial"/>
        </w:rPr>
        <w:t xml:space="preserve"> a </w:t>
      </w:r>
      <w:r w:rsidR="0087243D" w:rsidRPr="00BE05AA">
        <w:rPr>
          <w:rFonts w:ascii="Arial" w:hAnsi="Arial" w:cs="Arial"/>
        </w:rPr>
        <w:t>la convocatoria deberán encontrar</w:t>
      </w:r>
      <w:r w:rsidR="00E4164F" w:rsidRPr="00BE05AA">
        <w:rPr>
          <w:rFonts w:ascii="Arial" w:hAnsi="Arial" w:cs="Arial"/>
        </w:rPr>
        <w:t xml:space="preserve">se a paz y salvo en la Vicerrectoría de Investigaciones, Innovación y </w:t>
      </w:r>
      <w:r w:rsidR="00E4164F" w:rsidRPr="00BE05AA">
        <w:rPr>
          <w:rFonts w:ascii="Arial" w:hAnsi="Arial" w:cs="Arial"/>
        </w:rPr>
        <w:lastRenderedPageBreak/>
        <w:t xml:space="preserve">Extensión </w:t>
      </w:r>
      <w:r w:rsidR="00C575EC" w:rsidRPr="00BE05AA">
        <w:rPr>
          <w:rFonts w:ascii="Arial" w:hAnsi="Arial" w:cs="Arial"/>
        </w:rPr>
        <w:t xml:space="preserve">por todo concepto (investigación y extensión) </w:t>
      </w:r>
      <w:r w:rsidR="00E4164F" w:rsidRPr="00BE05AA">
        <w:rPr>
          <w:rFonts w:ascii="Arial" w:hAnsi="Arial" w:cs="Arial"/>
        </w:rPr>
        <w:t xml:space="preserve">a la fecha de </w:t>
      </w:r>
      <w:r w:rsidR="00404863" w:rsidRPr="00BE05AA">
        <w:rPr>
          <w:rFonts w:ascii="Arial" w:hAnsi="Arial" w:cs="Arial"/>
        </w:rPr>
        <w:t>postulación</w:t>
      </w:r>
      <w:r w:rsidR="00E4164F" w:rsidRPr="00BE05AA">
        <w:rPr>
          <w:rFonts w:ascii="Arial" w:hAnsi="Arial" w:cs="Arial"/>
        </w:rPr>
        <w:t xml:space="preserve">. </w:t>
      </w:r>
    </w:p>
    <w:p w:rsidR="00F77272" w:rsidRPr="00BE05AA" w:rsidRDefault="00BD40BA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 xml:space="preserve">Los autores podrán participar con más de una propuesta de artículo científico como resultado de investigación, pero </w:t>
      </w:r>
      <w:r w:rsidR="00B959B4" w:rsidRPr="00BE05AA">
        <w:rPr>
          <w:rFonts w:ascii="Arial" w:hAnsi="Arial" w:cs="Arial"/>
        </w:rPr>
        <w:t xml:space="preserve">se priorizará la aprobación de </w:t>
      </w:r>
      <w:r w:rsidRPr="00BE05AA">
        <w:rPr>
          <w:rFonts w:ascii="Arial" w:hAnsi="Arial" w:cs="Arial"/>
        </w:rPr>
        <w:t xml:space="preserve">una de las </w:t>
      </w:r>
    </w:p>
    <w:p w:rsidR="00BD40BA" w:rsidRPr="00BE05AA" w:rsidRDefault="00BD40BA" w:rsidP="00BE05AA">
      <w:pPr>
        <w:pStyle w:val="Prrafodelista"/>
        <w:ind w:left="1080"/>
        <w:jc w:val="both"/>
        <w:rPr>
          <w:rFonts w:ascii="Arial" w:hAnsi="Arial" w:cs="Arial"/>
        </w:rPr>
      </w:pPr>
      <w:r w:rsidRPr="00BE05AA">
        <w:rPr>
          <w:rFonts w:ascii="Arial" w:hAnsi="Arial" w:cs="Arial"/>
        </w:rPr>
        <w:t xml:space="preserve">propuestas presentadas. </w:t>
      </w:r>
      <w:r w:rsidR="00F77272" w:rsidRPr="00BE05AA">
        <w:rPr>
          <w:rFonts w:ascii="Arial" w:hAnsi="Arial" w:cs="Arial"/>
        </w:rPr>
        <w:t xml:space="preserve">Dicha priorización se realizará de la siguiente manera: </w:t>
      </w:r>
    </w:p>
    <w:p w:rsidR="00F77272" w:rsidRPr="00BE05AA" w:rsidRDefault="00F77272" w:rsidP="00BE05AA">
      <w:pPr>
        <w:pStyle w:val="Prrafodelista"/>
        <w:ind w:left="1080"/>
        <w:jc w:val="both"/>
        <w:rPr>
          <w:rFonts w:ascii="Arial" w:hAnsi="Arial" w:cs="Arial"/>
        </w:rPr>
      </w:pPr>
    </w:p>
    <w:p w:rsidR="00F77272" w:rsidRPr="00BE05AA" w:rsidRDefault="00F77272" w:rsidP="00BE05A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 xml:space="preserve">Por grupo de investigación. </w:t>
      </w:r>
    </w:p>
    <w:p w:rsidR="00F77272" w:rsidRPr="00BE05AA" w:rsidRDefault="00F77272" w:rsidP="00BE05A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Por proyecto de investigación.</w:t>
      </w:r>
    </w:p>
    <w:p w:rsidR="00F77272" w:rsidRPr="00BE05AA" w:rsidRDefault="00F77272" w:rsidP="00BE05A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 xml:space="preserve">Por autor. </w:t>
      </w:r>
    </w:p>
    <w:p w:rsidR="00F77272" w:rsidRPr="00BE05AA" w:rsidRDefault="00F77272" w:rsidP="00BE05AA">
      <w:pPr>
        <w:pStyle w:val="Prrafodelista"/>
        <w:ind w:left="1800"/>
        <w:jc w:val="both"/>
        <w:rPr>
          <w:rFonts w:ascii="Arial" w:hAnsi="Arial" w:cs="Arial"/>
          <w:bCs/>
        </w:rPr>
      </w:pPr>
    </w:p>
    <w:p w:rsidR="00431CAC" w:rsidRPr="00BE05AA" w:rsidRDefault="00875D6A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 xml:space="preserve">Los artículos sometidos deberán otorgar explícitamente los créditos a la Universidad Tecnológica de Pereira como entidad financiadora del proyecto de investigación que dio lugar a la </w:t>
      </w:r>
      <w:r w:rsidR="005073B9" w:rsidRPr="00BE05AA">
        <w:rPr>
          <w:rFonts w:ascii="Arial" w:hAnsi="Arial" w:cs="Arial"/>
        </w:rPr>
        <w:t>publicación y la</w:t>
      </w:r>
      <w:r w:rsidRPr="00BE05AA">
        <w:rPr>
          <w:rFonts w:ascii="Arial" w:hAnsi="Arial" w:cs="Arial"/>
        </w:rPr>
        <w:t xml:space="preserve"> afiliación institucional debe aparecer en español, de la siguiente manera: Universidad Tecnológica de Pereira, aunque el idioma de la revista sea otro. </w:t>
      </w:r>
      <w:r w:rsidR="00815CA1" w:rsidRPr="00BE05AA">
        <w:rPr>
          <w:rFonts w:ascii="Arial" w:hAnsi="Arial" w:cs="Arial"/>
        </w:rPr>
        <w:t>Adicionalmente, incluir el código de identificación del proyecto.</w:t>
      </w:r>
    </w:p>
    <w:p w:rsidR="00801380" w:rsidRPr="00BE05AA" w:rsidRDefault="00801380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El autor principal debe definir a que revista va</w:t>
      </w:r>
      <w:r w:rsidR="00CE1805" w:rsidRPr="00BE05AA">
        <w:rPr>
          <w:rFonts w:ascii="Arial" w:hAnsi="Arial" w:cs="Arial"/>
          <w:bCs/>
        </w:rPr>
        <w:t xml:space="preserve"> a someter e</w:t>
      </w:r>
      <w:r w:rsidRPr="00BE05AA">
        <w:rPr>
          <w:rFonts w:ascii="Arial" w:hAnsi="Arial" w:cs="Arial"/>
          <w:bCs/>
        </w:rPr>
        <w:t>l artículo</w:t>
      </w:r>
      <w:r w:rsidR="00CE1805" w:rsidRPr="00BE05AA">
        <w:rPr>
          <w:rFonts w:ascii="Arial" w:hAnsi="Arial" w:cs="Arial"/>
          <w:bCs/>
        </w:rPr>
        <w:t xml:space="preserve"> o certificar que se encuentra en proceso de </w:t>
      </w:r>
      <w:r w:rsidR="00DF736C" w:rsidRPr="00BE05AA">
        <w:rPr>
          <w:rFonts w:ascii="Arial" w:hAnsi="Arial" w:cs="Arial"/>
          <w:bCs/>
        </w:rPr>
        <w:t>evaluación</w:t>
      </w:r>
      <w:r w:rsidR="00CE1805" w:rsidRPr="00BE05AA">
        <w:rPr>
          <w:rFonts w:ascii="Arial" w:hAnsi="Arial" w:cs="Arial"/>
          <w:bCs/>
        </w:rPr>
        <w:t xml:space="preserve"> para su publicación en una revista determinada, </w:t>
      </w:r>
      <w:r w:rsidRPr="00BE05AA">
        <w:rPr>
          <w:rFonts w:ascii="Arial" w:hAnsi="Arial" w:cs="Arial"/>
          <w:bCs/>
        </w:rPr>
        <w:t>la</w:t>
      </w:r>
      <w:r w:rsidR="00CE1805" w:rsidRPr="00BE05AA">
        <w:rPr>
          <w:rFonts w:ascii="Arial" w:hAnsi="Arial" w:cs="Arial"/>
          <w:bCs/>
        </w:rPr>
        <w:t>s</w:t>
      </w:r>
      <w:r w:rsidRPr="00BE05AA">
        <w:rPr>
          <w:rFonts w:ascii="Arial" w:hAnsi="Arial" w:cs="Arial"/>
          <w:bCs/>
        </w:rPr>
        <w:t xml:space="preserve"> cual</w:t>
      </w:r>
      <w:r w:rsidR="00CE1805" w:rsidRPr="00BE05AA">
        <w:rPr>
          <w:rFonts w:ascii="Arial" w:hAnsi="Arial" w:cs="Arial"/>
          <w:bCs/>
        </w:rPr>
        <w:t>es</w:t>
      </w:r>
      <w:r w:rsidRPr="00BE05AA">
        <w:rPr>
          <w:rFonts w:ascii="Arial" w:hAnsi="Arial" w:cs="Arial"/>
          <w:bCs/>
        </w:rPr>
        <w:t xml:space="preserve"> debe</w:t>
      </w:r>
      <w:r w:rsidR="00CE1805" w:rsidRPr="00BE05AA">
        <w:rPr>
          <w:rFonts w:ascii="Arial" w:hAnsi="Arial" w:cs="Arial"/>
          <w:bCs/>
        </w:rPr>
        <w:t>n</w:t>
      </w:r>
      <w:r w:rsidRPr="00BE05AA">
        <w:rPr>
          <w:rFonts w:ascii="Arial" w:hAnsi="Arial" w:cs="Arial"/>
          <w:bCs/>
        </w:rPr>
        <w:t xml:space="preserve"> estar incluida</w:t>
      </w:r>
      <w:r w:rsidR="00CE1805" w:rsidRPr="00BE05AA">
        <w:rPr>
          <w:rFonts w:ascii="Arial" w:hAnsi="Arial" w:cs="Arial"/>
          <w:bCs/>
        </w:rPr>
        <w:t>s</w:t>
      </w:r>
      <w:r w:rsidRPr="00BE05AA">
        <w:rPr>
          <w:rFonts w:ascii="Arial" w:hAnsi="Arial" w:cs="Arial"/>
          <w:bCs/>
        </w:rPr>
        <w:t xml:space="preserve"> en algún cuartil de ISI o SCOPUS.</w:t>
      </w:r>
    </w:p>
    <w:p w:rsidR="00431CAC" w:rsidRPr="00BE05AA" w:rsidRDefault="00031D39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La revista en la que se pretende publicar debe estar incluida en alguno de los dos índices internacio</w:t>
      </w:r>
      <w:r w:rsidR="00B959B4" w:rsidRPr="00BE05AA">
        <w:rPr>
          <w:rFonts w:ascii="Arial" w:hAnsi="Arial" w:cs="Arial"/>
          <w:bCs/>
        </w:rPr>
        <w:t>nales de referencia (SJR o JCR).</w:t>
      </w:r>
    </w:p>
    <w:p w:rsidR="00431CAC" w:rsidRPr="00BE05AA" w:rsidRDefault="00431CAC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La financiación puede incluir alguno de los siguientes aspectos o los tres, según se requiera</w:t>
      </w:r>
      <w:r w:rsidR="00AE0E22" w:rsidRPr="00BE05AA">
        <w:rPr>
          <w:rFonts w:ascii="Arial" w:hAnsi="Arial" w:cs="Arial"/>
          <w:bCs/>
        </w:rPr>
        <w:t xml:space="preserve"> y por los siguientes montos máximos</w:t>
      </w:r>
      <w:r w:rsidRPr="00BE05AA">
        <w:rPr>
          <w:rFonts w:ascii="Arial" w:hAnsi="Arial" w:cs="Arial"/>
          <w:bCs/>
        </w:rPr>
        <w:t xml:space="preserve">: </w:t>
      </w:r>
    </w:p>
    <w:p w:rsidR="00431CAC" w:rsidRPr="00BE05AA" w:rsidRDefault="00431CAC" w:rsidP="00BE05A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Traducción de artículos completos.</w:t>
      </w:r>
      <w:r w:rsidR="007D42A2" w:rsidRPr="00BE05AA">
        <w:rPr>
          <w:rFonts w:ascii="Arial" w:hAnsi="Arial" w:cs="Arial"/>
          <w:bCs/>
        </w:rPr>
        <w:t xml:space="preserve"> $1.000.000</w:t>
      </w:r>
    </w:p>
    <w:p w:rsidR="00431CAC" w:rsidRPr="00BE05AA" w:rsidRDefault="00431CAC" w:rsidP="00BE05A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Corrección de estilo de artículos completos.</w:t>
      </w:r>
      <w:r w:rsidR="007D42A2" w:rsidRPr="00BE05AA">
        <w:rPr>
          <w:rFonts w:ascii="Arial" w:hAnsi="Arial" w:cs="Arial"/>
          <w:bCs/>
        </w:rPr>
        <w:t xml:space="preserve"> $1.000.000</w:t>
      </w:r>
    </w:p>
    <w:p w:rsidR="00431CAC" w:rsidRPr="00BE05AA" w:rsidRDefault="00431CAC" w:rsidP="00BE05A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Pago de costos por publicación de artículos.</w:t>
      </w:r>
      <w:r w:rsidR="007D42A2" w:rsidRPr="00BE05AA">
        <w:rPr>
          <w:rFonts w:ascii="Arial" w:hAnsi="Arial" w:cs="Arial"/>
          <w:bCs/>
        </w:rPr>
        <w:t xml:space="preserve"> $3.000.000</w:t>
      </w:r>
    </w:p>
    <w:p w:rsidR="00431CAC" w:rsidRPr="00BE05AA" w:rsidRDefault="00431CAC" w:rsidP="00BE05AA">
      <w:pPr>
        <w:pStyle w:val="Prrafodelista"/>
        <w:ind w:left="1800"/>
        <w:jc w:val="both"/>
        <w:rPr>
          <w:rFonts w:ascii="Arial" w:hAnsi="Arial" w:cs="Arial"/>
          <w:bCs/>
        </w:rPr>
      </w:pPr>
    </w:p>
    <w:p w:rsidR="008C385B" w:rsidRPr="00BE05AA" w:rsidRDefault="00E4164F" w:rsidP="00BE05AA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>Para la participación en esta convocatoria se deben enviar a la Vicerrectoría de Investigaciones, Innovación y Extensión en sobre cerrado rad</w:t>
      </w:r>
      <w:r w:rsidR="00736B21" w:rsidRPr="00BE05AA">
        <w:rPr>
          <w:rFonts w:ascii="Arial" w:hAnsi="Arial" w:cs="Arial"/>
        </w:rPr>
        <w:t xml:space="preserve">icado en Gestión de Documentos, </w:t>
      </w:r>
      <w:r w:rsidRPr="00BE05AA">
        <w:rPr>
          <w:rFonts w:ascii="Arial" w:hAnsi="Arial" w:cs="Arial"/>
        </w:rPr>
        <w:t xml:space="preserve">Asunto: </w:t>
      </w:r>
      <w:r w:rsidRPr="00BE05AA">
        <w:rPr>
          <w:rFonts w:ascii="Arial" w:hAnsi="Arial" w:cs="Arial"/>
          <w:b/>
          <w:bCs/>
        </w:rPr>
        <w:t xml:space="preserve">CONVOCATORIA INTERNA </w:t>
      </w:r>
      <w:r w:rsidR="00D438F8" w:rsidRPr="00BE05AA">
        <w:rPr>
          <w:rFonts w:ascii="Arial" w:hAnsi="Arial" w:cs="Arial"/>
          <w:b/>
          <w:bCs/>
        </w:rPr>
        <w:t>PARA FINANCIAR LA PUBLICACIÓN DE ARTÍCULOS CIENTIFICOS DE INVESTIGACIÓN AÑO 2018</w:t>
      </w:r>
      <w:r w:rsidRPr="00BE05AA">
        <w:rPr>
          <w:rFonts w:ascii="Arial" w:hAnsi="Arial" w:cs="Arial"/>
          <w:b/>
          <w:bCs/>
        </w:rPr>
        <w:t xml:space="preserve">, </w:t>
      </w:r>
      <w:r w:rsidRPr="00BE05AA">
        <w:rPr>
          <w:rFonts w:ascii="Arial" w:hAnsi="Arial" w:cs="Arial"/>
        </w:rPr>
        <w:t>los siguientes documentos:</w:t>
      </w:r>
    </w:p>
    <w:p w:rsidR="004B69ED" w:rsidRPr="00BE05AA" w:rsidRDefault="00DC4541" w:rsidP="00BE05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>C</w:t>
      </w:r>
      <w:r w:rsidR="00E4164F" w:rsidRPr="00BE05AA">
        <w:rPr>
          <w:rFonts w:ascii="Arial" w:hAnsi="Arial" w:cs="Arial"/>
        </w:rPr>
        <w:t xml:space="preserve">arta de intención </w:t>
      </w:r>
      <w:r w:rsidR="009949FE" w:rsidRPr="00BE05AA">
        <w:rPr>
          <w:rFonts w:ascii="Arial" w:hAnsi="Arial" w:cs="Arial"/>
          <w:b/>
        </w:rPr>
        <w:t>(Anexo 1)</w:t>
      </w:r>
      <w:r w:rsidR="004B69ED" w:rsidRPr="00BE05AA">
        <w:rPr>
          <w:rFonts w:ascii="Arial" w:hAnsi="Arial" w:cs="Arial"/>
          <w:b/>
        </w:rPr>
        <w:t xml:space="preserve"> </w:t>
      </w:r>
      <w:r w:rsidR="004B69ED" w:rsidRPr="00BE05AA">
        <w:rPr>
          <w:rFonts w:ascii="Arial" w:hAnsi="Arial" w:cs="Arial"/>
        </w:rPr>
        <w:t>que debe definir lo siguiente</w:t>
      </w:r>
      <w:r w:rsidR="004B69ED" w:rsidRPr="00BE05AA">
        <w:rPr>
          <w:rFonts w:ascii="Arial" w:hAnsi="Arial" w:cs="Arial"/>
          <w:b/>
        </w:rPr>
        <w:t xml:space="preserve">: </w:t>
      </w:r>
      <w:r w:rsidR="009949FE" w:rsidRPr="00BE05AA">
        <w:rPr>
          <w:rFonts w:ascii="Arial" w:hAnsi="Arial" w:cs="Arial"/>
        </w:rPr>
        <w:t xml:space="preserve"> </w:t>
      </w:r>
    </w:p>
    <w:p w:rsidR="004B69ED" w:rsidRPr="00BE05AA" w:rsidRDefault="004B69ED" w:rsidP="00BE05AA">
      <w:pPr>
        <w:pStyle w:val="Prrafodelista"/>
        <w:numPr>
          <w:ilvl w:val="2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>Aspectos</w:t>
      </w:r>
      <w:r w:rsidR="009E355C" w:rsidRPr="00BE05AA">
        <w:rPr>
          <w:rFonts w:ascii="Arial" w:hAnsi="Arial" w:cs="Arial"/>
        </w:rPr>
        <w:t xml:space="preserve"> a financiar </w:t>
      </w:r>
      <w:r w:rsidRPr="00BE05AA">
        <w:rPr>
          <w:rFonts w:ascii="Arial" w:hAnsi="Arial" w:cs="Arial"/>
        </w:rPr>
        <w:t>(</w:t>
      </w:r>
      <w:r w:rsidRPr="00BE05AA">
        <w:rPr>
          <w:rFonts w:ascii="Arial" w:hAnsi="Arial" w:cs="Arial"/>
          <w:bCs/>
        </w:rPr>
        <w:t xml:space="preserve">Traducción de artículos completos, Corrección de estilo de artículos completos </w:t>
      </w:r>
      <w:r w:rsidR="003F7712" w:rsidRPr="00BE05AA">
        <w:rPr>
          <w:rFonts w:ascii="Arial" w:hAnsi="Arial" w:cs="Arial"/>
          <w:bCs/>
        </w:rPr>
        <w:t>y</w:t>
      </w:r>
      <w:r w:rsidRPr="00BE05AA">
        <w:rPr>
          <w:rFonts w:ascii="Arial" w:hAnsi="Arial" w:cs="Arial"/>
          <w:bCs/>
        </w:rPr>
        <w:t xml:space="preserve"> pago de costos por publicación de artículos.)</w:t>
      </w:r>
      <w:r w:rsidR="009F2192" w:rsidRPr="00BE05AA">
        <w:rPr>
          <w:rFonts w:ascii="Arial" w:hAnsi="Arial" w:cs="Arial"/>
          <w:bCs/>
        </w:rPr>
        <w:t xml:space="preserve"> </w:t>
      </w:r>
      <w:r w:rsidR="009F2192" w:rsidRPr="00BE05AA">
        <w:rPr>
          <w:rFonts w:ascii="Arial" w:hAnsi="Arial" w:cs="Arial"/>
          <w:b/>
          <w:bCs/>
        </w:rPr>
        <w:t>NOTA: Se deberá anexar las cotizaciones de los servicios a financiar.</w:t>
      </w:r>
      <w:r w:rsidR="009F2192" w:rsidRPr="00BE05AA">
        <w:rPr>
          <w:rFonts w:ascii="Arial" w:hAnsi="Arial" w:cs="Arial"/>
          <w:bCs/>
        </w:rPr>
        <w:t xml:space="preserve"> </w:t>
      </w:r>
      <w:r w:rsidR="003F7712" w:rsidRPr="00BE05AA">
        <w:rPr>
          <w:rFonts w:ascii="Arial" w:hAnsi="Arial" w:cs="Arial"/>
          <w:bCs/>
        </w:rPr>
        <w:t xml:space="preserve"> Para mayor información, se adjunta datos de proveedores para este tipo de servicios. (En construcción) </w:t>
      </w:r>
    </w:p>
    <w:p w:rsidR="004B69ED" w:rsidRPr="00BE05AA" w:rsidRDefault="004B69ED" w:rsidP="00BE05AA">
      <w:pPr>
        <w:pStyle w:val="Prrafodelista"/>
        <w:numPr>
          <w:ilvl w:val="2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>E</w:t>
      </w:r>
      <w:r w:rsidR="00D516A5" w:rsidRPr="00BE05AA">
        <w:rPr>
          <w:rFonts w:ascii="Arial" w:hAnsi="Arial" w:cs="Arial"/>
        </w:rPr>
        <w:t>l código</w:t>
      </w:r>
      <w:r w:rsidR="00BA2F2A" w:rsidRPr="00BE05AA">
        <w:rPr>
          <w:rFonts w:ascii="Arial" w:hAnsi="Arial" w:cs="Arial"/>
        </w:rPr>
        <w:t xml:space="preserve"> y nombre del proyecto del cual </w:t>
      </w:r>
      <w:r w:rsidR="005614A3" w:rsidRPr="00BE05AA">
        <w:rPr>
          <w:rFonts w:ascii="Arial" w:hAnsi="Arial" w:cs="Arial"/>
        </w:rPr>
        <w:t xml:space="preserve">fue resultado el </w:t>
      </w:r>
      <w:r w:rsidR="009E355C" w:rsidRPr="00BE05AA">
        <w:rPr>
          <w:rFonts w:ascii="Arial" w:hAnsi="Arial" w:cs="Arial"/>
        </w:rPr>
        <w:t>artículo</w:t>
      </w:r>
      <w:r w:rsidR="005614A3" w:rsidRPr="00BE05AA">
        <w:rPr>
          <w:rFonts w:ascii="Arial" w:hAnsi="Arial" w:cs="Arial"/>
        </w:rPr>
        <w:t xml:space="preserve"> que se postulará.</w:t>
      </w:r>
      <w:r w:rsidR="00BF1545" w:rsidRPr="00BE05AA">
        <w:rPr>
          <w:rFonts w:ascii="Arial" w:hAnsi="Arial" w:cs="Arial"/>
        </w:rPr>
        <w:t xml:space="preserve"> </w:t>
      </w:r>
    </w:p>
    <w:p w:rsidR="004B69ED" w:rsidRPr="00BE05AA" w:rsidRDefault="004B69ED" w:rsidP="00BE05AA">
      <w:pPr>
        <w:pStyle w:val="Prrafodelista"/>
        <w:numPr>
          <w:ilvl w:val="2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t>El nombre de la revista y el ISSN a la cual va a ser sometido el artículo o certifica</w:t>
      </w:r>
      <w:r w:rsidR="002C33DA" w:rsidRPr="00BE05AA">
        <w:rPr>
          <w:rFonts w:ascii="Arial" w:hAnsi="Arial" w:cs="Arial"/>
          <w:bCs/>
        </w:rPr>
        <w:t>do de la revista que se encuentra evaluando el articulo para su publicación.</w:t>
      </w:r>
      <w:r w:rsidRPr="00BE05AA">
        <w:rPr>
          <w:rFonts w:ascii="Arial" w:hAnsi="Arial" w:cs="Arial"/>
          <w:bCs/>
        </w:rPr>
        <w:t xml:space="preserve"> </w:t>
      </w:r>
    </w:p>
    <w:p w:rsidR="00631E18" w:rsidRPr="00BE05AA" w:rsidRDefault="00631E18" w:rsidP="00BE05AA">
      <w:pPr>
        <w:pStyle w:val="Prrafodelista"/>
        <w:numPr>
          <w:ilvl w:val="2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  <w:bCs/>
        </w:rPr>
        <w:lastRenderedPageBreak/>
        <w:t>Una propuesta de fechas estimadas en las cuales se espera cumplir las diversas etapas del proceso de publicación.</w:t>
      </w:r>
    </w:p>
    <w:p w:rsidR="00031D39" w:rsidRPr="00BE05AA" w:rsidRDefault="005566F7" w:rsidP="00BE05AA">
      <w:pPr>
        <w:pStyle w:val="Prrafodelista"/>
        <w:numPr>
          <w:ilvl w:val="2"/>
          <w:numId w:val="7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 xml:space="preserve">Debe estar firmada por autor </w:t>
      </w:r>
      <w:r w:rsidR="00C778A6" w:rsidRPr="00BE05AA">
        <w:rPr>
          <w:rFonts w:ascii="Arial" w:hAnsi="Arial" w:cs="Arial"/>
        </w:rPr>
        <w:t xml:space="preserve">del artículo </w:t>
      </w:r>
      <w:r w:rsidRPr="00BE05AA">
        <w:rPr>
          <w:rFonts w:ascii="Arial" w:hAnsi="Arial" w:cs="Arial"/>
        </w:rPr>
        <w:t>y el Director del gr</w:t>
      </w:r>
      <w:r w:rsidR="009E355C" w:rsidRPr="00BE05AA">
        <w:rPr>
          <w:rFonts w:ascii="Arial" w:hAnsi="Arial" w:cs="Arial"/>
        </w:rPr>
        <w:t>upo de investigación al cual se encuentra adscrito el proyecto</w:t>
      </w:r>
      <w:r w:rsidRPr="00BE05AA">
        <w:rPr>
          <w:rFonts w:ascii="Arial" w:hAnsi="Arial" w:cs="Arial"/>
        </w:rPr>
        <w:t>.</w:t>
      </w:r>
      <w:r w:rsidR="00E4164F" w:rsidRPr="00BE05AA">
        <w:rPr>
          <w:rFonts w:ascii="Arial" w:hAnsi="Arial" w:cs="Arial"/>
        </w:rPr>
        <w:t xml:space="preserve"> </w:t>
      </w:r>
    </w:p>
    <w:p w:rsidR="00031D39" w:rsidRPr="00BE05AA" w:rsidRDefault="00D516A5" w:rsidP="00BE05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BE05AA">
        <w:rPr>
          <w:rFonts w:ascii="Arial" w:hAnsi="Arial" w:cs="Arial"/>
        </w:rPr>
        <w:t>Documento en</w:t>
      </w:r>
      <w:r w:rsidR="005566F7" w:rsidRPr="00BE05AA">
        <w:rPr>
          <w:rFonts w:ascii="Arial" w:hAnsi="Arial" w:cs="Arial"/>
        </w:rPr>
        <w:t xml:space="preserve"> archivo digital </w:t>
      </w:r>
      <w:r w:rsidR="00E4164F" w:rsidRPr="00BE05AA">
        <w:rPr>
          <w:rFonts w:ascii="Arial" w:hAnsi="Arial" w:cs="Arial"/>
        </w:rPr>
        <w:t xml:space="preserve">del </w:t>
      </w:r>
      <w:r w:rsidR="00BE21C1" w:rsidRPr="00BE05AA">
        <w:rPr>
          <w:rFonts w:ascii="Arial" w:hAnsi="Arial" w:cs="Arial"/>
        </w:rPr>
        <w:t>artículo</w:t>
      </w:r>
      <w:r w:rsidR="000D5089" w:rsidRPr="00BE05AA">
        <w:rPr>
          <w:rFonts w:ascii="Arial" w:hAnsi="Arial" w:cs="Arial"/>
        </w:rPr>
        <w:t xml:space="preserve"> científico</w:t>
      </w:r>
      <w:r w:rsidR="00E4164F" w:rsidRPr="00BE05AA">
        <w:rPr>
          <w:rFonts w:ascii="Arial" w:hAnsi="Arial" w:cs="Arial"/>
        </w:rPr>
        <w:t xml:space="preserve"> a publicar</w:t>
      </w:r>
      <w:r w:rsidR="00BE21C1" w:rsidRPr="00BE05AA">
        <w:rPr>
          <w:rFonts w:ascii="Arial" w:hAnsi="Arial" w:cs="Arial"/>
        </w:rPr>
        <w:t xml:space="preserve"> </w:t>
      </w:r>
      <w:r w:rsidR="00BE21C1" w:rsidRPr="00BE05AA">
        <w:rPr>
          <w:rFonts w:ascii="Arial" w:hAnsi="Arial" w:cs="Arial"/>
          <w:b/>
        </w:rPr>
        <w:t>(Anexo 2)</w:t>
      </w:r>
      <w:r w:rsidR="00E4164F" w:rsidRPr="00BE05AA">
        <w:rPr>
          <w:rFonts w:ascii="Arial" w:hAnsi="Arial" w:cs="Arial"/>
        </w:rPr>
        <w:t>.</w:t>
      </w:r>
      <w:r w:rsidR="00586E66" w:rsidRPr="00BE05AA">
        <w:rPr>
          <w:rFonts w:ascii="Arial" w:hAnsi="Arial" w:cs="Arial"/>
        </w:rPr>
        <w:t xml:space="preserve"> </w:t>
      </w:r>
    </w:p>
    <w:p w:rsidR="000A2A77" w:rsidRPr="00BE05AA" w:rsidRDefault="000A2A77" w:rsidP="00BE05AA">
      <w:pPr>
        <w:pStyle w:val="Default"/>
        <w:spacing w:line="276" w:lineRule="auto"/>
        <w:jc w:val="both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BE05AA">
        <w:rPr>
          <w:b/>
          <w:color w:val="000000" w:themeColor="text1"/>
          <w:sz w:val="22"/>
          <w:szCs w:val="22"/>
        </w:rPr>
        <w:t xml:space="preserve">NOTA 1: </w:t>
      </w:r>
      <w:r w:rsidRPr="00BE05AA">
        <w:rPr>
          <w:color w:val="000000" w:themeColor="text1"/>
          <w:sz w:val="22"/>
          <w:szCs w:val="22"/>
        </w:rPr>
        <w:t xml:space="preserve">No se aceptarán </w:t>
      </w:r>
      <w:r w:rsidRPr="00BE05AA">
        <w:rPr>
          <w:rFonts w:eastAsia="Times New Roman"/>
          <w:color w:val="000000" w:themeColor="text1"/>
          <w:sz w:val="22"/>
          <w:szCs w:val="22"/>
          <w:lang w:eastAsia="es-CO"/>
        </w:rPr>
        <w:t xml:space="preserve">memorando enviados por el aplicativo de Gestión de Documentos. El único medio de entrega de la información para participar en la presente convocatoria es a través de </w:t>
      </w:r>
      <w:r w:rsidR="007245CE" w:rsidRPr="00BE05AA">
        <w:rPr>
          <w:rFonts w:eastAsia="Times New Roman"/>
          <w:color w:val="000000" w:themeColor="text1"/>
          <w:sz w:val="22"/>
          <w:szCs w:val="22"/>
          <w:lang w:eastAsia="es-CO"/>
        </w:rPr>
        <w:t xml:space="preserve">la Oficina de </w:t>
      </w:r>
      <w:r w:rsidRPr="00BE05AA">
        <w:rPr>
          <w:rFonts w:eastAsia="Times New Roman"/>
          <w:color w:val="000000" w:themeColor="text1"/>
          <w:sz w:val="22"/>
          <w:szCs w:val="22"/>
          <w:lang w:eastAsia="es-CO"/>
        </w:rPr>
        <w:t xml:space="preserve">Gestión de Documentos.       </w:t>
      </w:r>
    </w:p>
    <w:p w:rsidR="00843A5D" w:rsidRPr="00BE05AA" w:rsidRDefault="00843A5D" w:rsidP="00BE05AA">
      <w:pPr>
        <w:pStyle w:val="Default"/>
        <w:spacing w:line="276" w:lineRule="auto"/>
        <w:jc w:val="both"/>
        <w:rPr>
          <w:rFonts w:eastAsia="Times New Roman"/>
          <w:color w:val="000000" w:themeColor="text1"/>
          <w:sz w:val="22"/>
          <w:szCs w:val="22"/>
          <w:lang w:eastAsia="es-CO"/>
        </w:rPr>
      </w:pPr>
    </w:p>
    <w:p w:rsidR="00E4164F" w:rsidRPr="00BE05AA" w:rsidRDefault="00E4164F" w:rsidP="00BE05AA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BE05AA">
        <w:rPr>
          <w:b/>
          <w:bCs/>
          <w:color w:val="auto"/>
          <w:sz w:val="22"/>
          <w:szCs w:val="22"/>
        </w:rPr>
        <w:t xml:space="preserve">CRITERIOS DE EVALUACIÓN </w:t>
      </w:r>
    </w:p>
    <w:p w:rsidR="00E4164F" w:rsidRPr="00BE05AA" w:rsidRDefault="00E4164F" w:rsidP="00BE05AA">
      <w:pPr>
        <w:pStyle w:val="Default"/>
        <w:jc w:val="both"/>
        <w:rPr>
          <w:color w:val="auto"/>
          <w:sz w:val="22"/>
          <w:szCs w:val="22"/>
        </w:rPr>
      </w:pPr>
    </w:p>
    <w:p w:rsidR="00125281" w:rsidRPr="00BE05AA" w:rsidRDefault="00B959B4" w:rsidP="00BE05AA">
      <w:pPr>
        <w:pStyle w:val="Default"/>
        <w:jc w:val="both"/>
        <w:rPr>
          <w:color w:val="auto"/>
          <w:sz w:val="22"/>
          <w:szCs w:val="22"/>
        </w:rPr>
      </w:pPr>
      <w:r w:rsidRPr="00BE05AA">
        <w:rPr>
          <w:color w:val="auto"/>
          <w:sz w:val="22"/>
          <w:szCs w:val="22"/>
        </w:rPr>
        <w:t xml:space="preserve">El criterio de evaluación para obtener la financiación solicitada será el cumplimiento de los requisitos establecidos en la convocatoria. </w:t>
      </w:r>
      <w:r w:rsidR="00082196" w:rsidRPr="00BE05AA">
        <w:rPr>
          <w:color w:val="auto"/>
          <w:sz w:val="22"/>
          <w:szCs w:val="22"/>
        </w:rPr>
        <w:t xml:space="preserve">La financiación se otorgará hasta agotar los recursos presupuestales </w:t>
      </w:r>
      <w:r w:rsidR="006910B4" w:rsidRPr="00BE05AA">
        <w:rPr>
          <w:color w:val="auto"/>
          <w:sz w:val="22"/>
          <w:szCs w:val="22"/>
        </w:rPr>
        <w:t>disponibles</w:t>
      </w:r>
      <w:r w:rsidR="00125281" w:rsidRPr="00BE05AA">
        <w:rPr>
          <w:color w:val="auto"/>
          <w:sz w:val="22"/>
          <w:szCs w:val="22"/>
        </w:rPr>
        <w:t xml:space="preserve"> para la presente convocatoria, con los siguientes criterios de desempate: </w:t>
      </w:r>
    </w:p>
    <w:p w:rsidR="00125281" w:rsidRPr="00BE05AA" w:rsidRDefault="00125281" w:rsidP="00BE05AA">
      <w:pPr>
        <w:pStyle w:val="Default"/>
        <w:jc w:val="both"/>
        <w:rPr>
          <w:color w:val="auto"/>
          <w:sz w:val="22"/>
          <w:szCs w:val="22"/>
        </w:rPr>
      </w:pPr>
    </w:p>
    <w:p w:rsidR="00125281" w:rsidRPr="00BE05AA" w:rsidRDefault="00125281" w:rsidP="00BE05AA">
      <w:pPr>
        <w:pStyle w:val="Default"/>
        <w:jc w:val="both"/>
        <w:rPr>
          <w:color w:val="auto"/>
          <w:sz w:val="22"/>
          <w:szCs w:val="22"/>
        </w:rPr>
      </w:pPr>
      <w:r w:rsidRPr="00BE05AA">
        <w:rPr>
          <w:color w:val="auto"/>
          <w:sz w:val="22"/>
          <w:szCs w:val="22"/>
        </w:rPr>
        <w:t>* S</w:t>
      </w:r>
      <w:r w:rsidR="006910B4" w:rsidRPr="00BE05AA">
        <w:rPr>
          <w:color w:val="auto"/>
          <w:sz w:val="22"/>
          <w:szCs w:val="22"/>
        </w:rPr>
        <w:t>egún</w:t>
      </w:r>
      <w:r w:rsidRPr="00BE05AA">
        <w:rPr>
          <w:color w:val="auto"/>
          <w:sz w:val="22"/>
          <w:szCs w:val="22"/>
        </w:rPr>
        <w:t xml:space="preserve"> el </w:t>
      </w:r>
      <w:r w:rsidR="002B6523">
        <w:rPr>
          <w:color w:val="auto"/>
          <w:sz w:val="22"/>
          <w:szCs w:val="22"/>
        </w:rPr>
        <w:t>cuartil</w:t>
      </w:r>
      <w:r w:rsidRPr="00BE05AA">
        <w:rPr>
          <w:color w:val="auto"/>
          <w:sz w:val="22"/>
          <w:szCs w:val="22"/>
        </w:rPr>
        <w:t xml:space="preserve"> de la revista a la cual se postulará el artículo. </w:t>
      </w:r>
    </w:p>
    <w:p w:rsidR="00082196" w:rsidRPr="00BE05AA" w:rsidRDefault="00125281" w:rsidP="00BE05AA">
      <w:pPr>
        <w:pStyle w:val="Default"/>
        <w:jc w:val="both"/>
        <w:rPr>
          <w:color w:val="auto"/>
          <w:sz w:val="22"/>
          <w:szCs w:val="22"/>
        </w:rPr>
      </w:pPr>
      <w:r w:rsidRPr="00BE05AA">
        <w:rPr>
          <w:color w:val="auto"/>
          <w:sz w:val="22"/>
          <w:szCs w:val="22"/>
        </w:rPr>
        <w:t>* O</w:t>
      </w:r>
      <w:r w:rsidR="006910B4" w:rsidRPr="00BE05AA">
        <w:rPr>
          <w:color w:val="auto"/>
          <w:sz w:val="22"/>
          <w:szCs w:val="22"/>
        </w:rPr>
        <w:t>rden de llegada de</w:t>
      </w:r>
      <w:r w:rsidRPr="00BE05AA">
        <w:rPr>
          <w:color w:val="auto"/>
          <w:sz w:val="22"/>
          <w:szCs w:val="22"/>
        </w:rPr>
        <w:t xml:space="preserve"> la propuesta. </w:t>
      </w:r>
    </w:p>
    <w:p w:rsidR="006E79EE" w:rsidRPr="00BE05AA" w:rsidRDefault="006E79EE" w:rsidP="00BE05AA">
      <w:pPr>
        <w:pStyle w:val="Default"/>
        <w:jc w:val="both"/>
        <w:rPr>
          <w:color w:val="auto"/>
          <w:sz w:val="22"/>
          <w:szCs w:val="22"/>
        </w:rPr>
      </w:pPr>
    </w:p>
    <w:p w:rsidR="008A5F6E" w:rsidRPr="00BE05AA" w:rsidRDefault="00FD5FF4" w:rsidP="00BE05AA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BE05AA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Nota:</w:t>
      </w:r>
      <w:r w:rsidR="008C385B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La recepción de una propuesta </w:t>
      </w:r>
      <w:r w:rsidR="008A5F6E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>no implica obligatoriedad ni compromiso alguno para la Universidad de asignar recursos, ni genera derecho a recibir apoyos económicos para quienes se hayan presentado en esta convocatoria.</w:t>
      </w:r>
    </w:p>
    <w:p w:rsidR="00D516A5" w:rsidRPr="00BE05AA" w:rsidRDefault="00D516A5" w:rsidP="00BE05AA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:rsidR="00D516A5" w:rsidRPr="00BE05AA" w:rsidRDefault="006629BC" w:rsidP="00BE05AA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BE05AA">
        <w:rPr>
          <w:rFonts w:ascii="Arial" w:eastAsia="Times New Roman" w:hAnsi="Arial" w:cs="Arial"/>
          <w:b/>
          <w:iCs/>
          <w:color w:val="000000" w:themeColor="text1"/>
          <w:lang w:eastAsia="es-CO"/>
        </w:rPr>
        <w:t xml:space="preserve">COMPROMISOS: </w:t>
      </w:r>
    </w:p>
    <w:p w:rsidR="006629BC" w:rsidRPr="00BE05AA" w:rsidRDefault="006629BC" w:rsidP="00BE05AA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>Los profesores que reciban la financiación de esta convocatoria asumirán los cuatro compromisos descritos a continuación.</w:t>
      </w:r>
    </w:p>
    <w:p w:rsidR="006629BC" w:rsidRPr="00BE05AA" w:rsidRDefault="006629BC" w:rsidP="00BE05AA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:rsidR="00D0748A" w:rsidRPr="00BE05AA" w:rsidRDefault="006629BC" w:rsidP="00BE05AA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Para las modalidades de traducción o corrección de estilo, el artículo se deberá someter a evaluación en la revista seleccionada en un periodo de hasta </w:t>
      </w:r>
      <w:r w:rsidR="004B69ED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>quince</w:t>
      </w: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días hábiles contados a pa</w:t>
      </w:r>
      <w:r w:rsidR="009F2192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rtir de la entrega del mismo. </w:t>
      </w:r>
    </w:p>
    <w:p w:rsidR="00D0748A" w:rsidRPr="00BE05AA" w:rsidRDefault="006629BC" w:rsidP="00BE05AA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Comunicar a la </w:t>
      </w:r>
      <w:r w:rsidR="00D0748A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>Vicerrectoría de Investigaciones Innovación y Extensión</w:t>
      </w: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el resultado de la evaluación. En caso ser rechazado, el autor deberá someterlo a</w:t>
      </w:r>
      <w:r w:rsidR="004B69ED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</w:t>
      </w: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>una segunda y hasta una tercera revista incluida en alguno de los dos índices internacionales</w:t>
      </w:r>
      <w:r w:rsidR="004B69ED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</w:t>
      </w: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>de referencia (SJR o JCR).</w:t>
      </w:r>
    </w:p>
    <w:p w:rsidR="00D0748A" w:rsidRPr="00BE05AA" w:rsidRDefault="006629BC" w:rsidP="00BE05AA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BE05AA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Una vez el artículo sea publicado, el profesor deberá remitir copia a la </w:t>
      </w:r>
      <w:r w:rsidR="00D0748A" w:rsidRPr="00BE05AA">
        <w:rPr>
          <w:rFonts w:ascii="Arial" w:eastAsia="Times New Roman" w:hAnsi="Arial" w:cs="Arial"/>
          <w:iCs/>
          <w:color w:val="000000" w:themeColor="text1"/>
          <w:lang w:eastAsia="es-CO"/>
        </w:rPr>
        <w:t>Vicerrectoría de Investigaciones Innovación y Extensión.</w:t>
      </w:r>
    </w:p>
    <w:p w:rsidR="006629BC" w:rsidRPr="00BE05AA" w:rsidRDefault="006629BC" w:rsidP="00BE05AA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:rsidR="002E6BFC" w:rsidRPr="00BE05AA" w:rsidRDefault="002E6BFC" w:rsidP="00BE05AA">
      <w:pPr>
        <w:pStyle w:val="Default"/>
        <w:numPr>
          <w:ilvl w:val="0"/>
          <w:numId w:val="7"/>
        </w:numPr>
        <w:jc w:val="both"/>
        <w:rPr>
          <w:b/>
          <w:bCs/>
          <w:color w:val="000000" w:themeColor="text1"/>
          <w:sz w:val="22"/>
          <w:szCs w:val="22"/>
        </w:rPr>
      </w:pPr>
      <w:r w:rsidRPr="00BE05AA">
        <w:rPr>
          <w:b/>
          <w:bCs/>
          <w:color w:val="000000" w:themeColor="text1"/>
          <w:sz w:val="22"/>
          <w:szCs w:val="22"/>
        </w:rPr>
        <w:t>FINANCIAMIENTO</w:t>
      </w:r>
    </w:p>
    <w:p w:rsidR="002E6BFC" w:rsidRPr="00BE05AA" w:rsidRDefault="002E6BFC" w:rsidP="00BE05AA">
      <w:pPr>
        <w:pStyle w:val="Default"/>
        <w:ind w:left="360"/>
        <w:jc w:val="both"/>
        <w:rPr>
          <w:b/>
          <w:bCs/>
          <w:color w:val="000000" w:themeColor="text1"/>
          <w:sz w:val="22"/>
          <w:szCs w:val="22"/>
        </w:rPr>
      </w:pPr>
    </w:p>
    <w:p w:rsidR="004C1990" w:rsidRPr="00BE05AA" w:rsidRDefault="002E6BFC" w:rsidP="00BE05AA">
      <w:pPr>
        <w:pStyle w:val="Default"/>
        <w:spacing w:line="276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BE05AA">
        <w:rPr>
          <w:bCs/>
          <w:color w:val="000000" w:themeColor="text1"/>
          <w:sz w:val="22"/>
          <w:szCs w:val="22"/>
        </w:rPr>
        <w:t>El apoyo financiero puede cubrir el costo de tra</w:t>
      </w:r>
      <w:r w:rsidR="00BA0633" w:rsidRPr="00BE05AA">
        <w:rPr>
          <w:bCs/>
          <w:color w:val="000000" w:themeColor="text1"/>
          <w:sz w:val="22"/>
          <w:szCs w:val="22"/>
        </w:rPr>
        <w:t>ducción</w:t>
      </w:r>
      <w:r w:rsidR="00C10097" w:rsidRPr="00BE05AA">
        <w:rPr>
          <w:bCs/>
          <w:color w:val="000000" w:themeColor="text1"/>
          <w:sz w:val="22"/>
          <w:szCs w:val="22"/>
        </w:rPr>
        <w:t xml:space="preserve"> ($1.000.000)</w:t>
      </w:r>
      <w:r w:rsidR="00BA0633" w:rsidRPr="00BE05AA">
        <w:rPr>
          <w:bCs/>
          <w:color w:val="000000" w:themeColor="text1"/>
          <w:sz w:val="22"/>
          <w:szCs w:val="22"/>
        </w:rPr>
        <w:t>, corrección de estilo</w:t>
      </w:r>
      <w:r w:rsidR="00C10097" w:rsidRPr="00BE05AA">
        <w:rPr>
          <w:bCs/>
          <w:color w:val="000000" w:themeColor="text1"/>
          <w:sz w:val="22"/>
          <w:szCs w:val="22"/>
        </w:rPr>
        <w:t xml:space="preserve"> ($1.000.000)</w:t>
      </w:r>
      <w:r w:rsidR="00BA0633" w:rsidRPr="00BE05AA">
        <w:rPr>
          <w:bCs/>
          <w:color w:val="000000" w:themeColor="text1"/>
          <w:sz w:val="22"/>
          <w:szCs w:val="22"/>
        </w:rPr>
        <w:t xml:space="preserve"> y </w:t>
      </w:r>
      <w:r w:rsidRPr="00BE05AA">
        <w:rPr>
          <w:bCs/>
          <w:color w:val="000000" w:themeColor="text1"/>
          <w:sz w:val="22"/>
          <w:szCs w:val="22"/>
        </w:rPr>
        <w:t>cargos de publicación de artículos</w:t>
      </w:r>
      <w:r w:rsidR="00C10097" w:rsidRPr="00BE05AA">
        <w:rPr>
          <w:bCs/>
          <w:color w:val="000000" w:themeColor="text1"/>
          <w:sz w:val="22"/>
          <w:szCs w:val="22"/>
        </w:rPr>
        <w:t xml:space="preserve"> ($3.000.000)</w:t>
      </w:r>
      <w:r w:rsidR="009F2192" w:rsidRPr="00BE05AA">
        <w:rPr>
          <w:bCs/>
          <w:color w:val="000000" w:themeColor="text1"/>
          <w:sz w:val="22"/>
          <w:szCs w:val="22"/>
        </w:rPr>
        <w:t xml:space="preserve">, el cual estará </w:t>
      </w:r>
      <w:r w:rsidRPr="00BE05AA">
        <w:rPr>
          <w:bCs/>
          <w:color w:val="000000" w:themeColor="text1"/>
          <w:sz w:val="22"/>
          <w:szCs w:val="22"/>
        </w:rPr>
        <w:t xml:space="preserve">sujeto a disponibilidad presupuestal y una vez asignado será intransferible. </w:t>
      </w:r>
    </w:p>
    <w:p w:rsidR="007C1639" w:rsidRPr="00BE05AA" w:rsidRDefault="007C1639" w:rsidP="00BE05AA">
      <w:pPr>
        <w:pStyle w:val="Default"/>
        <w:spacing w:line="276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7C1639" w:rsidRPr="00BE05AA" w:rsidRDefault="007C1639" w:rsidP="00BE05AA">
      <w:pPr>
        <w:pStyle w:val="Default"/>
        <w:spacing w:line="276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BE05AA">
        <w:rPr>
          <w:bCs/>
          <w:color w:val="000000" w:themeColor="text1"/>
          <w:sz w:val="22"/>
          <w:szCs w:val="22"/>
        </w:rPr>
        <w:t xml:space="preserve">Los recursos financiados deberán ser ejecutados en la presente vigencia (Año 2018). </w:t>
      </w:r>
    </w:p>
    <w:p w:rsidR="009F2192" w:rsidRPr="00BE05AA" w:rsidRDefault="009F2192" w:rsidP="00BE05AA">
      <w:pPr>
        <w:pStyle w:val="Default"/>
        <w:spacing w:line="276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2E6BFC" w:rsidRPr="00BE05AA" w:rsidRDefault="002E6BFC" w:rsidP="00BE05AA">
      <w:pPr>
        <w:pStyle w:val="Default"/>
        <w:ind w:left="360"/>
        <w:jc w:val="both"/>
        <w:rPr>
          <w:b/>
          <w:bCs/>
          <w:color w:val="000000" w:themeColor="text1"/>
          <w:sz w:val="22"/>
          <w:szCs w:val="22"/>
        </w:rPr>
      </w:pPr>
    </w:p>
    <w:p w:rsidR="00C10097" w:rsidRPr="00BE05AA" w:rsidRDefault="00C10097" w:rsidP="00BE05AA">
      <w:pPr>
        <w:pStyle w:val="Default"/>
        <w:ind w:left="360"/>
        <w:jc w:val="both"/>
        <w:rPr>
          <w:b/>
          <w:bCs/>
          <w:color w:val="000000" w:themeColor="text1"/>
          <w:sz w:val="22"/>
          <w:szCs w:val="22"/>
        </w:rPr>
      </w:pPr>
    </w:p>
    <w:p w:rsidR="00C10097" w:rsidRPr="00BE05AA" w:rsidRDefault="00C10097" w:rsidP="00BE05AA">
      <w:pPr>
        <w:pStyle w:val="Default"/>
        <w:ind w:left="360"/>
        <w:jc w:val="both"/>
        <w:rPr>
          <w:b/>
          <w:bCs/>
          <w:color w:val="000000" w:themeColor="text1"/>
          <w:sz w:val="22"/>
          <w:szCs w:val="22"/>
        </w:rPr>
      </w:pPr>
    </w:p>
    <w:p w:rsidR="00C10097" w:rsidRPr="00BE05AA" w:rsidRDefault="00C10097" w:rsidP="00BE05AA">
      <w:pPr>
        <w:pStyle w:val="Default"/>
        <w:ind w:left="360"/>
        <w:jc w:val="both"/>
        <w:rPr>
          <w:b/>
          <w:bCs/>
          <w:color w:val="000000" w:themeColor="text1"/>
          <w:sz w:val="22"/>
          <w:szCs w:val="22"/>
        </w:rPr>
      </w:pPr>
    </w:p>
    <w:p w:rsidR="00BD1771" w:rsidRPr="00BE05AA" w:rsidRDefault="00BD1771" w:rsidP="00BE05AA">
      <w:pPr>
        <w:pStyle w:val="Default"/>
        <w:numPr>
          <w:ilvl w:val="0"/>
          <w:numId w:val="7"/>
        </w:numPr>
        <w:rPr>
          <w:b/>
          <w:bCs/>
          <w:color w:val="000000" w:themeColor="text1"/>
          <w:sz w:val="22"/>
          <w:szCs w:val="22"/>
        </w:rPr>
      </w:pPr>
      <w:r w:rsidRPr="00BE05AA">
        <w:rPr>
          <w:b/>
          <w:bCs/>
          <w:color w:val="000000" w:themeColor="text1"/>
          <w:sz w:val="22"/>
          <w:szCs w:val="22"/>
        </w:rPr>
        <w:t xml:space="preserve">CRONOGRAMA: </w:t>
      </w:r>
    </w:p>
    <w:p w:rsidR="006629BC" w:rsidRPr="00BE05AA" w:rsidRDefault="006629BC" w:rsidP="00BE05AA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1E5B98" w:rsidRPr="00BE05AA" w:rsidRDefault="001E5B98" w:rsidP="00BE05AA">
      <w:pPr>
        <w:pStyle w:val="Default"/>
        <w:rPr>
          <w:b/>
          <w:bCs/>
          <w:color w:val="000000" w:themeColor="text1"/>
          <w:sz w:val="22"/>
          <w:szCs w:val="22"/>
        </w:rPr>
      </w:pPr>
    </w:p>
    <w:tbl>
      <w:tblPr>
        <w:tblStyle w:val="Tablaconcuadrcula"/>
        <w:tblW w:w="8978" w:type="dxa"/>
        <w:tblInd w:w="534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1E5B98" w:rsidRPr="00BE05AA" w:rsidTr="00A26E41">
        <w:tc>
          <w:tcPr>
            <w:tcW w:w="4489" w:type="dxa"/>
          </w:tcPr>
          <w:p w:rsidR="001E5B98" w:rsidRPr="00BE05AA" w:rsidRDefault="001E5B98" w:rsidP="00BE0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5AA">
              <w:rPr>
                <w:color w:val="000000" w:themeColor="text1"/>
                <w:sz w:val="22"/>
                <w:szCs w:val="22"/>
              </w:rPr>
              <w:t xml:space="preserve">Aprobación criterios de la convocatoria por el Comité </w:t>
            </w:r>
            <w:r w:rsidR="0048799B" w:rsidRPr="00BE05AA">
              <w:rPr>
                <w:color w:val="000000" w:themeColor="text1"/>
                <w:sz w:val="22"/>
                <w:szCs w:val="22"/>
              </w:rPr>
              <w:t>Central de Investigaciones</w:t>
            </w:r>
          </w:p>
        </w:tc>
        <w:tc>
          <w:tcPr>
            <w:tcW w:w="4489" w:type="dxa"/>
          </w:tcPr>
          <w:p w:rsidR="001E5B98" w:rsidRPr="00BE05AA" w:rsidRDefault="00C778A6" w:rsidP="00BE0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5AA">
              <w:rPr>
                <w:b/>
                <w:bCs/>
                <w:color w:val="000000" w:themeColor="text1"/>
                <w:sz w:val="22"/>
                <w:szCs w:val="22"/>
              </w:rPr>
              <w:t xml:space="preserve">Agosto </w:t>
            </w:r>
            <w:r w:rsidR="00F84157" w:rsidRPr="00BE05AA">
              <w:rPr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BE05AA">
              <w:rPr>
                <w:b/>
                <w:bCs/>
                <w:color w:val="000000" w:themeColor="text1"/>
                <w:sz w:val="22"/>
                <w:szCs w:val="22"/>
              </w:rPr>
              <w:t xml:space="preserve"> de 2018 </w:t>
            </w:r>
          </w:p>
        </w:tc>
      </w:tr>
      <w:tr w:rsidR="001E5B98" w:rsidRPr="00BE05AA" w:rsidTr="00A26E41">
        <w:tc>
          <w:tcPr>
            <w:tcW w:w="4489" w:type="dxa"/>
          </w:tcPr>
          <w:p w:rsidR="001E5B98" w:rsidRPr="00BE05AA" w:rsidRDefault="001E5B98" w:rsidP="00BE05A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E05AA">
              <w:rPr>
                <w:color w:val="000000" w:themeColor="text1"/>
                <w:sz w:val="22"/>
                <w:szCs w:val="22"/>
              </w:rPr>
              <w:t xml:space="preserve">Aprobación criterios de la convocatoria por el Consejo Académico </w:t>
            </w:r>
          </w:p>
        </w:tc>
        <w:tc>
          <w:tcPr>
            <w:tcW w:w="4489" w:type="dxa"/>
          </w:tcPr>
          <w:p w:rsidR="001E5B98" w:rsidRPr="00BE05AA" w:rsidRDefault="00F61ED3" w:rsidP="00BE0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Septiembre 26 </w:t>
            </w:r>
            <w:r w:rsidR="00C778A6" w:rsidRPr="00BE05AA">
              <w:rPr>
                <w:b/>
                <w:bCs/>
                <w:color w:val="000000" w:themeColor="text1"/>
                <w:sz w:val="22"/>
                <w:szCs w:val="22"/>
              </w:rPr>
              <w:t xml:space="preserve">de 2018 </w:t>
            </w:r>
          </w:p>
        </w:tc>
      </w:tr>
      <w:tr w:rsidR="001E5B98" w:rsidRPr="00BE05AA" w:rsidTr="00A26E41">
        <w:tc>
          <w:tcPr>
            <w:tcW w:w="4489" w:type="dxa"/>
          </w:tcPr>
          <w:p w:rsidR="001E5B98" w:rsidRPr="00BE05AA" w:rsidRDefault="001E5B98" w:rsidP="00BE0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5AA">
              <w:rPr>
                <w:color w:val="000000" w:themeColor="text1"/>
                <w:sz w:val="22"/>
                <w:szCs w:val="22"/>
              </w:rPr>
              <w:t>Apertura de la Convocatoria</w:t>
            </w:r>
          </w:p>
        </w:tc>
        <w:tc>
          <w:tcPr>
            <w:tcW w:w="4489" w:type="dxa"/>
          </w:tcPr>
          <w:p w:rsidR="001E5B98" w:rsidRPr="00BE05AA" w:rsidRDefault="00F61ED3" w:rsidP="00F61ED3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Septiembre 26 </w:t>
            </w:r>
            <w:r w:rsidR="009F2192" w:rsidRPr="00BE05AA">
              <w:rPr>
                <w:b/>
                <w:bCs/>
                <w:color w:val="000000" w:themeColor="text1"/>
                <w:sz w:val="22"/>
                <w:szCs w:val="22"/>
              </w:rPr>
              <w:t xml:space="preserve">de 2018 </w:t>
            </w:r>
            <w:r w:rsidR="001E5B98" w:rsidRPr="00BE05A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E5B98" w:rsidRPr="00BE05AA" w:rsidTr="00A26E41">
        <w:tc>
          <w:tcPr>
            <w:tcW w:w="4489" w:type="dxa"/>
          </w:tcPr>
          <w:p w:rsidR="001E5B98" w:rsidRPr="00BE05AA" w:rsidRDefault="001E5B98" w:rsidP="00BE0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5AA">
              <w:rPr>
                <w:color w:val="000000" w:themeColor="text1"/>
                <w:sz w:val="22"/>
                <w:szCs w:val="22"/>
              </w:rPr>
              <w:t xml:space="preserve">Recepción de </w:t>
            </w:r>
            <w:r w:rsidR="0048799B" w:rsidRPr="00BE05AA">
              <w:rPr>
                <w:color w:val="000000" w:themeColor="text1"/>
                <w:sz w:val="22"/>
                <w:szCs w:val="22"/>
              </w:rPr>
              <w:t>propuestas</w:t>
            </w:r>
            <w:r w:rsidRPr="00BE05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1639" w:rsidRPr="00BE05AA">
              <w:rPr>
                <w:color w:val="000000" w:themeColor="text1"/>
                <w:sz w:val="22"/>
                <w:szCs w:val="22"/>
              </w:rPr>
              <w:t xml:space="preserve">Primer Corte </w:t>
            </w:r>
          </w:p>
        </w:tc>
        <w:tc>
          <w:tcPr>
            <w:tcW w:w="4489" w:type="dxa"/>
          </w:tcPr>
          <w:p w:rsidR="001E5B98" w:rsidRPr="00BE05AA" w:rsidRDefault="007C1639" w:rsidP="00BE0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5AA">
              <w:rPr>
                <w:b/>
                <w:bCs/>
                <w:color w:val="000000" w:themeColor="text1"/>
                <w:sz w:val="22"/>
                <w:szCs w:val="22"/>
              </w:rPr>
              <w:t xml:space="preserve">Octubre 19 de 2018 o hasta agotar disponibilidad presupuestal. </w:t>
            </w:r>
          </w:p>
        </w:tc>
      </w:tr>
      <w:tr w:rsidR="007C1639" w:rsidRPr="00BE05AA" w:rsidTr="00A26E41">
        <w:tc>
          <w:tcPr>
            <w:tcW w:w="4489" w:type="dxa"/>
          </w:tcPr>
          <w:p w:rsidR="007C1639" w:rsidRPr="00BE05AA" w:rsidRDefault="007C1639" w:rsidP="00BE05A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E05AA">
              <w:rPr>
                <w:color w:val="000000" w:themeColor="text1"/>
                <w:sz w:val="22"/>
                <w:szCs w:val="22"/>
              </w:rPr>
              <w:t>Recepción de Propuestas Segundo Corte</w:t>
            </w:r>
          </w:p>
        </w:tc>
        <w:tc>
          <w:tcPr>
            <w:tcW w:w="4489" w:type="dxa"/>
          </w:tcPr>
          <w:p w:rsidR="007C1639" w:rsidRPr="00BE05AA" w:rsidRDefault="007C1639" w:rsidP="00BE0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5AA">
              <w:rPr>
                <w:b/>
                <w:bCs/>
                <w:color w:val="000000" w:themeColor="text1"/>
                <w:sz w:val="22"/>
                <w:szCs w:val="22"/>
              </w:rPr>
              <w:t xml:space="preserve">Noviembre 02 de 2018 o hasta agotar disponibilidad presupuestal. </w:t>
            </w:r>
          </w:p>
        </w:tc>
      </w:tr>
    </w:tbl>
    <w:p w:rsidR="001E5B98" w:rsidRPr="00BE05AA" w:rsidRDefault="001E5B98" w:rsidP="00BE05AA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18633E" w:rsidRPr="00BE05AA" w:rsidRDefault="0018633E" w:rsidP="00BE05AA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337F8A" w:rsidRDefault="00337F8A" w:rsidP="00BE05AA">
      <w:pPr>
        <w:pStyle w:val="Default"/>
        <w:numPr>
          <w:ilvl w:val="0"/>
          <w:numId w:val="7"/>
        </w:numPr>
        <w:rPr>
          <w:rFonts w:eastAsia="Times New Roman"/>
          <w:b/>
          <w:color w:val="000000" w:themeColor="text1"/>
          <w:sz w:val="22"/>
          <w:szCs w:val="22"/>
          <w:lang w:eastAsia="es-CO"/>
        </w:rPr>
      </w:pPr>
      <w:r w:rsidRPr="00BE05AA">
        <w:rPr>
          <w:rFonts w:eastAsia="Times New Roman"/>
          <w:b/>
          <w:color w:val="000000" w:themeColor="text1"/>
          <w:sz w:val="22"/>
          <w:szCs w:val="22"/>
          <w:lang w:eastAsia="es-CO"/>
        </w:rPr>
        <w:t>ANEXOS</w:t>
      </w:r>
    </w:p>
    <w:p w:rsidR="00D05E21" w:rsidRDefault="00D05E21" w:rsidP="00D05E21">
      <w:pPr>
        <w:pStyle w:val="Default"/>
        <w:rPr>
          <w:rFonts w:eastAsia="Times New Roman"/>
          <w:b/>
          <w:color w:val="000000" w:themeColor="text1"/>
          <w:sz w:val="22"/>
          <w:szCs w:val="22"/>
          <w:lang w:eastAsia="es-CO"/>
        </w:rPr>
      </w:pPr>
    </w:p>
    <w:p w:rsidR="00D05E21" w:rsidRPr="00D05E21" w:rsidRDefault="00D05E21" w:rsidP="00D05E21">
      <w:pPr>
        <w:pStyle w:val="Default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D05E21">
        <w:rPr>
          <w:rFonts w:eastAsia="Times New Roman"/>
          <w:color w:val="000000" w:themeColor="text1"/>
          <w:sz w:val="22"/>
          <w:szCs w:val="22"/>
          <w:lang w:eastAsia="es-CO"/>
        </w:rPr>
        <w:t xml:space="preserve">Los documentos que se deben remitir a la convocatoria son los siguientes: </w:t>
      </w:r>
    </w:p>
    <w:p w:rsidR="00922298" w:rsidRPr="00BE05AA" w:rsidRDefault="00922298" w:rsidP="00BE05AA">
      <w:pPr>
        <w:pStyle w:val="Default"/>
        <w:rPr>
          <w:rFonts w:eastAsia="Times New Roman"/>
          <w:b/>
          <w:color w:val="000000" w:themeColor="text1"/>
          <w:sz w:val="22"/>
          <w:szCs w:val="22"/>
          <w:lang w:eastAsia="es-CO"/>
        </w:rPr>
      </w:pPr>
    </w:p>
    <w:p w:rsidR="001A0806" w:rsidRPr="00BE05AA" w:rsidRDefault="000E114F" w:rsidP="00BE05AA">
      <w:pPr>
        <w:pStyle w:val="Default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BE05AA">
        <w:rPr>
          <w:rFonts w:eastAsia="Times New Roman"/>
          <w:color w:val="000000" w:themeColor="text1"/>
          <w:sz w:val="22"/>
          <w:szCs w:val="22"/>
          <w:lang w:eastAsia="es-CO"/>
        </w:rPr>
        <w:t xml:space="preserve">Anexo 1. </w:t>
      </w:r>
      <w:r w:rsidR="00337F8A" w:rsidRPr="00BE05AA">
        <w:rPr>
          <w:rFonts w:eastAsia="Times New Roman"/>
          <w:color w:val="000000" w:themeColor="text1"/>
          <w:sz w:val="22"/>
          <w:szCs w:val="22"/>
          <w:lang w:eastAsia="es-CO"/>
        </w:rPr>
        <w:t>Carta de intención</w:t>
      </w:r>
      <w:r w:rsidR="00BE21C1" w:rsidRPr="00BE05AA">
        <w:rPr>
          <w:rFonts w:eastAsia="Times New Roman"/>
          <w:color w:val="000000" w:themeColor="text1"/>
          <w:sz w:val="22"/>
          <w:szCs w:val="22"/>
          <w:lang w:eastAsia="es-CO"/>
        </w:rPr>
        <w:t>.</w:t>
      </w:r>
    </w:p>
    <w:p w:rsidR="00BE21C1" w:rsidRPr="00BE05AA" w:rsidRDefault="009F2192" w:rsidP="00BE05AA">
      <w:pPr>
        <w:pStyle w:val="Default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BE05AA">
        <w:rPr>
          <w:rFonts w:eastAsia="Times New Roman"/>
          <w:color w:val="000000" w:themeColor="text1"/>
          <w:sz w:val="22"/>
          <w:szCs w:val="22"/>
          <w:lang w:eastAsia="es-CO"/>
        </w:rPr>
        <w:t>Anexo 2</w:t>
      </w:r>
      <w:r w:rsidR="00BE21C1" w:rsidRPr="00BE05AA">
        <w:rPr>
          <w:rFonts w:eastAsia="Times New Roman"/>
          <w:color w:val="000000" w:themeColor="text1"/>
          <w:sz w:val="22"/>
          <w:szCs w:val="22"/>
          <w:lang w:eastAsia="es-CO"/>
        </w:rPr>
        <w:t>. Documento, Artículo Científico.</w:t>
      </w:r>
    </w:p>
    <w:p w:rsidR="009F2192" w:rsidRPr="00BE21C1" w:rsidRDefault="00FE4230" w:rsidP="00BE05AA">
      <w:pPr>
        <w:pStyle w:val="Default"/>
        <w:rPr>
          <w:color w:val="000000" w:themeColor="text1"/>
          <w:sz w:val="22"/>
          <w:szCs w:val="22"/>
        </w:rPr>
      </w:pPr>
      <w:r w:rsidRPr="00BE05AA">
        <w:rPr>
          <w:color w:val="000000" w:themeColor="text1"/>
          <w:sz w:val="22"/>
          <w:szCs w:val="22"/>
        </w:rPr>
        <w:t>Anexo 3</w:t>
      </w:r>
      <w:r w:rsidR="009F2192" w:rsidRPr="00BE05AA">
        <w:rPr>
          <w:color w:val="000000" w:themeColor="text1"/>
          <w:sz w:val="22"/>
          <w:szCs w:val="22"/>
        </w:rPr>
        <w:t xml:space="preserve">: </w:t>
      </w:r>
      <w:r w:rsidRPr="00BE05AA">
        <w:rPr>
          <w:color w:val="000000" w:themeColor="text1"/>
          <w:sz w:val="22"/>
          <w:szCs w:val="22"/>
        </w:rPr>
        <w:t xml:space="preserve">Cotizaciones </w:t>
      </w:r>
      <w:r w:rsidR="009F2192" w:rsidRPr="00BE05AA">
        <w:rPr>
          <w:color w:val="000000" w:themeColor="text1"/>
          <w:sz w:val="22"/>
          <w:szCs w:val="22"/>
        </w:rPr>
        <w:t>de los servicios a financiar.</w:t>
      </w:r>
      <w:r w:rsidR="009F2192">
        <w:rPr>
          <w:color w:val="000000" w:themeColor="text1"/>
          <w:sz w:val="22"/>
          <w:szCs w:val="22"/>
        </w:rPr>
        <w:t xml:space="preserve"> </w:t>
      </w:r>
    </w:p>
    <w:p w:rsidR="00E638CA" w:rsidRPr="00D05525" w:rsidRDefault="00E638CA" w:rsidP="00BE05AA">
      <w:pPr>
        <w:pStyle w:val="Default"/>
        <w:rPr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E638CA" w:rsidRPr="00D05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CA6"/>
    <w:multiLevelType w:val="multilevel"/>
    <w:tmpl w:val="D5025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52B3CCC"/>
    <w:multiLevelType w:val="multilevel"/>
    <w:tmpl w:val="183871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7B1086"/>
    <w:multiLevelType w:val="multilevel"/>
    <w:tmpl w:val="079EB8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B5D3F71"/>
    <w:multiLevelType w:val="hybridMultilevel"/>
    <w:tmpl w:val="FA423BA8"/>
    <w:lvl w:ilvl="0" w:tplc="950C5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D1A44BA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EDEABFFC">
      <w:start w:val="5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600E7"/>
    <w:multiLevelType w:val="multilevel"/>
    <w:tmpl w:val="079EB8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5F9229F"/>
    <w:multiLevelType w:val="hybridMultilevel"/>
    <w:tmpl w:val="AD7C135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627047"/>
    <w:multiLevelType w:val="multilevel"/>
    <w:tmpl w:val="584CD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53680228"/>
    <w:multiLevelType w:val="multilevel"/>
    <w:tmpl w:val="FB9E7F20"/>
    <w:lvl w:ilvl="0">
      <w:start w:val="1"/>
      <w:numFmt w:val="decimal"/>
      <w:lvlText w:val="2.2.%1 "/>
      <w:lvlJc w:val="left"/>
      <w:pPr>
        <w:ind w:left="1098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8" w15:restartNumberingAfterBreak="0">
    <w:nsid w:val="5EAE71CC"/>
    <w:multiLevelType w:val="multilevel"/>
    <w:tmpl w:val="079EB8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BE8601A"/>
    <w:multiLevelType w:val="hybridMultilevel"/>
    <w:tmpl w:val="FFB46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449"/>
    <w:multiLevelType w:val="hybridMultilevel"/>
    <w:tmpl w:val="0A0EF5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C05B6"/>
    <w:multiLevelType w:val="hybridMultilevel"/>
    <w:tmpl w:val="81783F6C"/>
    <w:lvl w:ilvl="0" w:tplc="2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4C21EC"/>
    <w:multiLevelType w:val="multilevel"/>
    <w:tmpl w:val="127467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7CC90D1A"/>
    <w:multiLevelType w:val="hybridMultilevel"/>
    <w:tmpl w:val="7B0CEF6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931D5"/>
    <w:multiLevelType w:val="hybridMultilevel"/>
    <w:tmpl w:val="F686341E"/>
    <w:lvl w:ilvl="0" w:tplc="5B506B8E">
      <w:start w:val="1"/>
      <w:numFmt w:val="decimal"/>
      <w:lvlText w:val="2.1 %1 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4F"/>
    <w:rsid w:val="00002CDA"/>
    <w:rsid w:val="00024C93"/>
    <w:rsid w:val="00031D39"/>
    <w:rsid w:val="000405F6"/>
    <w:rsid w:val="000461F4"/>
    <w:rsid w:val="00050D22"/>
    <w:rsid w:val="00060DF1"/>
    <w:rsid w:val="0006181F"/>
    <w:rsid w:val="00074F26"/>
    <w:rsid w:val="00082196"/>
    <w:rsid w:val="00085F8A"/>
    <w:rsid w:val="000A2A77"/>
    <w:rsid w:val="000B6195"/>
    <w:rsid w:val="000C546B"/>
    <w:rsid w:val="000D34B2"/>
    <w:rsid w:val="000D39F9"/>
    <w:rsid w:val="000D3FD9"/>
    <w:rsid w:val="000D5089"/>
    <w:rsid w:val="000D6C28"/>
    <w:rsid w:val="000D6F53"/>
    <w:rsid w:val="000E114F"/>
    <w:rsid w:val="000F3685"/>
    <w:rsid w:val="00110ECF"/>
    <w:rsid w:val="00125281"/>
    <w:rsid w:val="00133A79"/>
    <w:rsid w:val="0013629F"/>
    <w:rsid w:val="00157B52"/>
    <w:rsid w:val="0016636A"/>
    <w:rsid w:val="0017440E"/>
    <w:rsid w:val="0018633E"/>
    <w:rsid w:val="001A009B"/>
    <w:rsid w:val="001A0806"/>
    <w:rsid w:val="001A3A18"/>
    <w:rsid w:val="001C01C9"/>
    <w:rsid w:val="001E5142"/>
    <w:rsid w:val="001E5B98"/>
    <w:rsid w:val="0020748B"/>
    <w:rsid w:val="0022355C"/>
    <w:rsid w:val="002244E0"/>
    <w:rsid w:val="00230073"/>
    <w:rsid w:val="0024014C"/>
    <w:rsid w:val="002404C1"/>
    <w:rsid w:val="00242F71"/>
    <w:rsid w:val="00254506"/>
    <w:rsid w:val="00262719"/>
    <w:rsid w:val="00275AE1"/>
    <w:rsid w:val="0028225D"/>
    <w:rsid w:val="002840FD"/>
    <w:rsid w:val="002A476C"/>
    <w:rsid w:val="002A77D4"/>
    <w:rsid w:val="002B6523"/>
    <w:rsid w:val="002C33DA"/>
    <w:rsid w:val="002E6BFC"/>
    <w:rsid w:val="00316131"/>
    <w:rsid w:val="00317372"/>
    <w:rsid w:val="00321C10"/>
    <w:rsid w:val="00337127"/>
    <w:rsid w:val="00337301"/>
    <w:rsid w:val="00337F8A"/>
    <w:rsid w:val="003525A1"/>
    <w:rsid w:val="003537C5"/>
    <w:rsid w:val="00366321"/>
    <w:rsid w:val="00386198"/>
    <w:rsid w:val="003900B1"/>
    <w:rsid w:val="00391E6C"/>
    <w:rsid w:val="003B3D5F"/>
    <w:rsid w:val="003B5C08"/>
    <w:rsid w:val="003C7C17"/>
    <w:rsid w:val="003E430A"/>
    <w:rsid w:val="003F7712"/>
    <w:rsid w:val="0040321A"/>
    <w:rsid w:val="00404863"/>
    <w:rsid w:val="0041405F"/>
    <w:rsid w:val="00415C4C"/>
    <w:rsid w:val="00431CAC"/>
    <w:rsid w:val="00435ECB"/>
    <w:rsid w:val="004477D6"/>
    <w:rsid w:val="0045258B"/>
    <w:rsid w:val="00452DD3"/>
    <w:rsid w:val="00457C5C"/>
    <w:rsid w:val="004637EE"/>
    <w:rsid w:val="0046738B"/>
    <w:rsid w:val="004740C2"/>
    <w:rsid w:val="004765F5"/>
    <w:rsid w:val="00480D62"/>
    <w:rsid w:val="004842D5"/>
    <w:rsid w:val="0048799B"/>
    <w:rsid w:val="004B67C4"/>
    <w:rsid w:val="004B69ED"/>
    <w:rsid w:val="004C1990"/>
    <w:rsid w:val="004E3658"/>
    <w:rsid w:val="004F256D"/>
    <w:rsid w:val="004F3193"/>
    <w:rsid w:val="004F6733"/>
    <w:rsid w:val="00505E65"/>
    <w:rsid w:val="005073B9"/>
    <w:rsid w:val="005076C3"/>
    <w:rsid w:val="00514525"/>
    <w:rsid w:val="005337C7"/>
    <w:rsid w:val="005566F7"/>
    <w:rsid w:val="00557632"/>
    <w:rsid w:val="005614A3"/>
    <w:rsid w:val="005673F6"/>
    <w:rsid w:val="00586E66"/>
    <w:rsid w:val="005976C6"/>
    <w:rsid w:val="005A2003"/>
    <w:rsid w:val="005B154B"/>
    <w:rsid w:val="005C0555"/>
    <w:rsid w:val="005D2E9B"/>
    <w:rsid w:val="005D6FE6"/>
    <w:rsid w:val="005E36AB"/>
    <w:rsid w:val="005F3923"/>
    <w:rsid w:val="005F436D"/>
    <w:rsid w:val="00603436"/>
    <w:rsid w:val="00604950"/>
    <w:rsid w:val="006115B6"/>
    <w:rsid w:val="00616F6C"/>
    <w:rsid w:val="00617213"/>
    <w:rsid w:val="006264B3"/>
    <w:rsid w:val="00631E18"/>
    <w:rsid w:val="0063663B"/>
    <w:rsid w:val="00642AF1"/>
    <w:rsid w:val="0064435A"/>
    <w:rsid w:val="006629BC"/>
    <w:rsid w:val="006664FD"/>
    <w:rsid w:val="006910B4"/>
    <w:rsid w:val="00691C09"/>
    <w:rsid w:val="00696ADA"/>
    <w:rsid w:val="006A00C1"/>
    <w:rsid w:val="006A4C6A"/>
    <w:rsid w:val="006B1DD8"/>
    <w:rsid w:val="006C687A"/>
    <w:rsid w:val="006E4858"/>
    <w:rsid w:val="006E79EE"/>
    <w:rsid w:val="006F37A6"/>
    <w:rsid w:val="00704664"/>
    <w:rsid w:val="00711115"/>
    <w:rsid w:val="0072452B"/>
    <w:rsid w:val="007245CE"/>
    <w:rsid w:val="00732243"/>
    <w:rsid w:val="00736B21"/>
    <w:rsid w:val="0075104D"/>
    <w:rsid w:val="007950B0"/>
    <w:rsid w:val="007A3158"/>
    <w:rsid w:val="007C0C14"/>
    <w:rsid w:val="007C1639"/>
    <w:rsid w:val="007C5BD8"/>
    <w:rsid w:val="007D26CF"/>
    <w:rsid w:val="007D42A2"/>
    <w:rsid w:val="007F0B25"/>
    <w:rsid w:val="00801380"/>
    <w:rsid w:val="00815CA1"/>
    <w:rsid w:val="008372F4"/>
    <w:rsid w:val="00842C9A"/>
    <w:rsid w:val="00843774"/>
    <w:rsid w:val="00843A5D"/>
    <w:rsid w:val="0085437C"/>
    <w:rsid w:val="00855ED6"/>
    <w:rsid w:val="0087243D"/>
    <w:rsid w:val="00875D6A"/>
    <w:rsid w:val="008873CF"/>
    <w:rsid w:val="0089064B"/>
    <w:rsid w:val="0089633F"/>
    <w:rsid w:val="008A5F6E"/>
    <w:rsid w:val="008B5A74"/>
    <w:rsid w:val="008C385B"/>
    <w:rsid w:val="008D517A"/>
    <w:rsid w:val="008D6AA8"/>
    <w:rsid w:val="008D7E08"/>
    <w:rsid w:val="008F3F04"/>
    <w:rsid w:val="008F7D8F"/>
    <w:rsid w:val="009120BE"/>
    <w:rsid w:val="00921024"/>
    <w:rsid w:val="00922298"/>
    <w:rsid w:val="00923384"/>
    <w:rsid w:val="009247A2"/>
    <w:rsid w:val="00937382"/>
    <w:rsid w:val="009634BB"/>
    <w:rsid w:val="009644C3"/>
    <w:rsid w:val="00965025"/>
    <w:rsid w:val="00980C41"/>
    <w:rsid w:val="0098135B"/>
    <w:rsid w:val="00993E14"/>
    <w:rsid w:val="009949FE"/>
    <w:rsid w:val="009959D7"/>
    <w:rsid w:val="009A12D3"/>
    <w:rsid w:val="009B7CA1"/>
    <w:rsid w:val="009C7E29"/>
    <w:rsid w:val="009D74B3"/>
    <w:rsid w:val="009E2ACA"/>
    <w:rsid w:val="009E355C"/>
    <w:rsid w:val="009F2192"/>
    <w:rsid w:val="00A00107"/>
    <w:rsid w:val="00A00661"/>
    <w:rsid w:val="00A02E06"/>
    <w:rsid w:val="00A079AD"/>
    <w:rsid w:val="00A228DB"/>
    <w:rsid w:val="00A366CE"/>
    <w:rsid w:val="00A411B2"/>
    <w:rsid w:val="00A605EF"/>
    <w:rsid w:val="00A609D8"/>
    <w:rsid w:val="00A633E3"/>
    <w:rsid w:val="00A70D80"/>
    <w:rsid w:val="00A73275"/>
    <w:rsid w:val="00A96DE0"/>
    <w:rsid w:val="00AB157E"/>
    <w:rsid w:val="00AB322E"/>
    <w:rsid w:val="00AE0E22"/>
    <w:rsid w:val="00AE59E9"/>
    <w:rsid w:val="00AE5F07"/>
    <w:rsid w:val="00AE7771"/>
    <w:rsid w:val="00B22165"/>
    <w:rsid w:val="00B34178"/>
    <w:rsid w:val="00B500ED"/>
    <w:rsid w:val="00B527DA"/>
    <w:rsid w:val="00B53F19"/>
    <w:rsid w:val="00B64EE4"/>
    <w:rsid w:val="00B90D92"/>
    <w:rsid w:val="00B959B4"/>
    <w:rsid w:val="00B97F75"/>
    <w:rsid w:val="00BA0633"/>
    <w:rsid w:val="00BA139C"/>
    <w:rsid w:val="00BA1E7A"/>
    <w:rsid w:val="00BA2F2A"/>
    <w:rsid w:val="00BD1771"/>
    <w:rsid w:val="00BD40BA"/>
    <w:rsid w:val="00BE05AA"/>
    <w:rsid w:val="00BE21C1"/>
    <w:rsid w:val="00BF1418"/>
    <w:rsid w:val="00BF1545"/>
    <w:rsid w:val="00BF2676"/>
    <w:rsid w:val="00C10097"/>
    <w:rsid w:val="00C121F7"/>
    <w:rsid w:val="00C1393D"/>
    <w:rsid w:val="00C20CA6"/>
    <w:rsid w:val="00C24515"/>
    <w:rsid w:val="00C51A8D"/>
    <w:rsid w:val="00C55876"/>
    <w:rsid w:val="00C575EC"/>
    <w:rsid w:val="00C71095"/>
    <w:rsid w:val="00C76B91"/>
    <w:rsid w:val="00C778A6"/>
    <w:rsid w:val="00C81CBE"/>
    <w:rsid w:val="00C90AF8"/>
    <w:rsid w:val="00CB74BD"/>
    <w:rsid w:val="00CB7A3C"/>
    <w:rsid w:val="00CC0BFD"/>
    <w:rsid w:val="00CD55FA"/>
    <w:rsid w:val="00CE074E"/>
    <w:rsid w:val="00CE1805"/>
    <w:rsid w:val="00CF4B43"/>
    <w:rsid w:val="00D05525"/>
    <w:rsid w:val="00D056C4"/>
    <w:rsid w:val="00D05E21"/>
    <w:rsid w:val="00D0748A"/>
    <w:rsid w:val="00D239CD"/>
    <w:rsid w:val="00D24154"/>
    <w:rsid w:val="00D41A42"/>
    <w:rsid w:val="00D438F8"/>
    <w:rsid w:val="00D516A5"/>
    <w:rsid w:val="00D61DD9"/>
    <w:rsid w:val="00D77C5D"/>
    <w:rsid w:val="00DA1CD0"/>
    <w:rsid w:val="00DC1CF7"/>
    <w:rsid w:val="00DC4541"/>
    <w:rsid w:val="00DD0061"/>
    <w:rsid w:val="00DF736C"/>
    <w:rsid w:val="00E01926"/>
    <w:rsid w:val="00E155C4"/>
    <w:rsid w:val="00E35D6D"/>
    <w:rsid w:val="00E36D65"/>
    <w:rsid w:val="00E4160F"/>
    <w:rsid w:val="00E4164F"/>
    <w:rsid w:val="00E43400"/>
    <w:rsid w:val="00E638CA"/>
    <w:rsid w:val="00E84953"/>
    <w:rsid w:val="00E85E68"/>
    <w:rsid w:val="00E9756E"/>
    <w:rsid w:val="00EA4D72"/>
    <w:rsid w:val="00EC1B01"/>
    <w:rsid w:val="00ED3DD9"/>
    <w:rsid w:val="00EE521D"/>
    <w:rsid w:val="00EF20D9"/>
    <w:rsid w:val="00EF6896"/>
    <w:rsid w:val="00F02614"/>
    <w:rsid w:val="00F036C4"/>
    <w:rsid w:val="00F12075"/>
    <w:rsid w:val="00F167B4"/>
    <w:rsid w:val="00F208A5"/>
    <w:rsid w:val="00F228E2"/>
    <w:rsid w:val="00F32262"/>
    <w:rsid w:val="00F34CA1"/>
    <w:rsid w:val="00F424A0"/>
    <w:rsid w:val="00F45090"/>
    <w:rsid w:val="00F5317D"/>
    <w:rsid w:val="00F61ED3"/>
    <w:rsid w:val="00F711AF"/>
    <w:rsid w:val="00F74DA2"/>
    <w:rsid w:val="00F77272"/>
    <w:rsid w:val="00F84157"/>
    <w:rsid w:val="00F953F4"/>
    <w:rsid w:val="00FC1CD5"/>
    <w:rsid w:val="00FC3835"/>
    <w:rsid w:val="00FC5CF6"/>
    <w:rsid w:val="00FD5FF4"/>
    <w:rsid w:val="00FE0869"/>
    <w:rsid w:val="00FE3812"/>
    <w:rsid w:val="00FE4230"/>
    <w:rsid w:val="00FE64E0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B377"/>
  <w15:docId w15:val="{6B088016-0A9A-49FA-BFD0-5CA3297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C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92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A2A7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33</cp:revision>
  <cp:lastPrinted>2015-06-10T20:50:00Z</cp:lastPrinted>
  <dcterms:created xsi:type="dcterms:W3CDTF">2018-07-25T23:18:00Z</dcterms:created>
  <dcterms:modified xsi:type="dcterms:W3CDTF">2018-09-26T21:47:00Z</dcterms:modified>
</cp:coreProperties>
</file>