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FB609" w14:textId="77777777" w:rsidR="00E4164F" w:rsidRDefault="00E4164F" w:rsidP="00E4164F">
      <w:pPr>
        <w:pStyle w:val="Default"/>
      </w:pPr>
    </w:p>
    <w:p w14:paraId="08972069" w14:textId="77777777" w:rsidR="00E4164F" w:rsidRPr="005E4FDF" w:rsidRDefault="00E4164F" w:rsidP="00E4164F">
      <w:pPr>
        <w:pStyle w:val="Default"/>
        <w:jc w:val="center"/>
        <w:rPr>
          <w:color w:val="000000" w:themeColor="text1"/>
          <w:sz w:val="22"/>
          <w:szCs w:val="22"/>
        </w:rPr>
      </w:pPr>
      <w:r w:rsidRPr="005E4FDF">
        <w:rPr>
          <w:b/>
          <w:bCs/>
          <w:color w:val="000000" w:themeColor="text1"/>
          <w:sz w:val="22"/>
          <w:szCs w:val="22"/>
        </w:rPr>
        <w:t>UNIVERSIDAD TECNOLÓGICA DE PEREIRA</w:t>
      </w:r>
    </w:p>
    <w:p w14:paraId="28C304E8" w14:textId="77777777" w:rsidR="00E4164F" w:rsidRPr="005E4FDF" w:rsidRDefault="00E4164F" w:rsidP="00E4164F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5E4FDF">
        <w:rPr>
          <w:b/>
          <w:bCs/>
          <w:color w:val="000000" w:themeColor="text1"/>
          <w:sz w:val="22"/>
          <w:szCs w:val="22"/>
        </w:rPr>
        <w:t>VICERRECTORÍA DE INVESTIGACIONES, INNOVACIÓN Y EXTENSIÓN</w:t>
      </w:r>
    </w:p>
    <w:p w14:paraId="5CA00AED" w14:textId="77777777" w:rsidR="00C60A9D" w:rsidRPr="005E4FDF" w:rsidRDefault="00E4164F" w:rsidP="00E4164F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5E4FDF">
        <w:rPr>
          <w:b/>
          <w:bCs/>
          <w:color w:val="000000" w:themeColor="text1"/>
          <w:sz w:val="22"/>
          <w:szCs w:val="22"/>
        </w:rPr>
        <w:t>CONVOCATORIA INTERNA PARA FOME</w:t>
      </w:r>
      <w:r w:rsidR="000E2D42">
        <w:rPr>
          <w:b/>
          <w:bCs/>
          <w:color w:val="000000" w:themeColor="text1"/>
          <w:sz w:val="22"/>
          <w:szCs w:val="22"/>
        </w:rPr>
        <w:t xml:space="preserve">NTAR LA PUBLICACIÓN DE </w:t>
      </w:r>
    </w:p>
    <w:p w14:paraId="02D00D5A" w14:textId="4538143F" w:rsidR="00E4164F" w:rsidRPr="005E4FDF" w:rsidRDefault="00C60A9D" w:rsidP="00E4164F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5E4FDF">
        <w:rPr>
          <w:b/>
          <w:bCs/>
          <w:color w:val="000000" w:themeColor="text1"/>
          <w:sz w:val="22"/>
          <w:szCs w:val="22"/>
        </w:rPr>
        <w:t>TEXTO</w:t>
      </w:r>
      <w:r w:rsidR="000E2D42">
        <w:rPr>
          <w:b/>
          <w:bCs/>
          <w:color w:val="000000" w:themeColor="text1"/>
          <w:sz w:val="22"/>
          <w:szCs w:val="22"/>
        </w:rPr>
        <w:t>S</w:t>
      </w:r>
      <w:r w:rsidRPr="005E4FDF">
        <w:rPr>
          <w:b/>
          <w:bCs/>
          <w:color w:val="000000" w:themeColor="text1"/>
          <w:sz w:val="22"/>
          <w:szCs w:val="22"/>
        </w:rPr>
        <w:t xml:space="preserve"> ACAD</w:t>
      </w:r>
      <w:r w:rsidR="00752304" w:rsidRPr="005E4FDF">
        <w:rPr>
          <w:b/>
          <w:bCs/>
          <w:color w:val="000000" w:themeColor="text1"/>
          <w:sz w:val="22"/>
          <w:szCs w:val="22"/>
        </w:rPr>
        <w:t>É</w:t>
      </w:r>
      <w:r w:rsidRPr="005E4FDF">
        <w:rPr>
          <w:b/>
          <w:bCs/>
          <w:color w:val="000000" w:themeColor="text1"/>
          <w:sz w:val="22"/>
          <w:szCs w:val="22"/>
        </w:rPr>
        <w:t>MICO</w:t>
      </w:r>
      <w:r w:rsidR="000E2D42">
        <w:rPr>
          <w:b/>
          <w:bCs/>
          <w:color w:val="000000" w:themeColor="text1"/>
          <w:sz w:val="22"/>
          <w:szCs w:val="22"/>
        </w:rPr>
        <w:t>S</w:t>
      </w:r>
      <w:r w:rsidR="000E5DD2" w:rsidRPr="005E4FDF">
        <w:rPr>
          <w:b/>
          <w:bCs/>
          <w:color w:val="000000" w:themeColor="text1"/>
          <w:sz w:val="22"/>
          <w:szCs w:val="22"/>
        </w:rPr>
        <w:t xml:space="preserve"> AÑO </w:t>
      </w:r>
      <w:r w:rsidR="00884396">
        <w:rPr>
          <w:b/>
          <w:bCs/>
          <w:color w:val="000000" w:themeColor="text1"/>
          <w:sz w:val="22"/>
          <w:szCs w:val="22"/>
        </w:rPr>
        <w:t>202</w:t>
      </w:r>
      <w:r w:rsidR="00251B7B">
        <w:rPr>
          <w:b/>
          <w:bCs/>
          <w:color w:val="000000" w:themeColor="text1"/>
          <w:sz w:val="22"/>
          <w:szCs w:val="22"/>
        </w:rPr>
        <w:t>1</w:t>
      </w:r>
    </w:p>
    <w:p w14:paraId="029CF4B7" w14:textId="77777777" w:rsidR="00E4164F" w:rsidRPr="005E4FDF" w:rsidRDefault="00E4164F" w:rsidP="00E4164F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</w:p>
    <w:p w14:paraId="5A64BABE" w14:textId="77777777" w:rsidR="00E4164F" w:rsidRPr="005E4FDF" w:rsidRDefault="00E4164F" w:rsidP="00E4164F">
      <w:pPr>
        <w:pStyle w:val="Default"/>
        <w:jc w:val="center"/>
        <w:rPr>
          <w:color w:val="000000" w:themeColor="text1"/>
          <w:sz w:val="22"/>
          <w:szCs w:val="22"/>
        </w:rPr>
      </w:pPr>
    </w:p>
    <w:p w14:paraId="655CE694" w14:textId="77777777" w:rsidR="000E5DD2" w:rsidRPr="005E4FDF" w:rsidRDefault="000E5DD2" w:rsidP="000E5DD2">
      <w:pPr>
        <w:pStyle w:val="Default"/>
        <w:jc w:val="both"/>
        <w:rPr>
          <w:color w:val="000000" w:themeColor="text1"/>
          <w:sz w:val="22"/>
          <w:szCs w:val="22"/>
        </w:rPr>
      </w:pPr>
      <w:r w:rsidRPr="005E4FDF">
        <w:rPr>
          <w:color w:val="000000" w:themeColor="text1"/>
          <w:sz w:val="22"/>
          <w:szCs w:val="22"/>
        </w:rPr>
        <w:t xml:space="preserve">La Vicerrectoría de Investigaciones, Innovación y Extensión de la Universidad Tecnológica de Pereira invitan a los docentes a participar en la presente convocatoria cumpliendo los siguientes términos: </w:t>
      </w:r>
    </w:p>
    <w:p w14:paraId="3806B2FA" w14:textId="77777777" w:rsidR="003A26D1" w:rsidRPr="005E4FDF" w:rsidRDefault="003A26D1" w:rsidP="000E5DD2">
      <w:pPr>
        <w:pStyle w:val="Default"/>
        <w:jc w:val="both"/>
        <w:rPr>
          <w:color w:val="000000" w:themeColor="text1"/>
          <w:sz w:val="22"/>
          <w:szCs w:val="22"/>
        </w:rPr>
      </w:pPr>
    </w:p>
    <w:p w14:paraId="740CFA48" w14:textId="77777777" w:rsidR="003A26D1" w:rsidRPr="005E4FDF" w:rsidRDefault="003A26D1" w:rsidP="000E5DD2">
      <w:pPr>
        <w:pStyle w:val="Default"/>
        <w:jc w:val="both"/>
        <w:rPr>
          <w:color w:val="000000" w:themeColor="text1"/>
          <w:sz w:val="22"/>
          <w:szCs w:val="22"/>
        </w:rPr>
      </w:pPr>
    </w:p>
    <w:p w14:paraId="30EA97B7" w14:textId="77777777" w:rsidR="003A26D1" w:rsidRPr="005E4FDF" w:rsidRDefault="003A26D1" w:rsidP="003A26D1">
      <w:pPr>
        <w:pStyle w:val="Default"/>
        <w:jc w:val="both"/>
        <w:rPr>
          <w:color w:val="000000" w:themeColor="text1"/>
          <w:sz w:val="22"/>
          <w:szCs w:val="22"/>
        </w:rPr>
      </w:pPr>
      <w:r w:rsidRPr="005E4FDF">
        <w:rPr>
          <w:b/>
          <w:bCs/>
          <w:color w:val="000000" w:themeColor="text1"/>
          <w:sz w:val="22"/>
          <w:szCs w:val="22"/>
        </w:rPr>
        <w:t xml:space="preserve">OBJETIVO: </w:t>
      </w:r>
    </w:p>
    <w:p w14:paraId="32CB0F30" w14:textId="77777777" w:rsidR="003A26D1" w:rsidRPr="005E4FDF" w:rsidRDefault="003A26D1" w:rsidP="003A26D1">
      <w:pPr>
        <w:pStyle w:val="Textocomentari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E4FDF">
        <w:rPr>
          <w:rFonts w:ascii="Arial" w:hAnsi="Arial" w:cs="Arial"/>
          <w:color w:val="000000" w:themeColor="text1"/>
          <w:sz w:val="22"/>
          <w:szCs w:val="22"/>
        </w:rPr>
        <w:t xml:space="preserve">Fomentar la producción intelectual de los docentes de la Universidad Tecnológica de Pereira, a través de la publicación de textos académicos. </w:t>
      </w:r>
    </w:p>
    <w:p w14:paraId="331277C2" w14:textId="77777777" w:rsidR="003A26D1" w:rsidRPr="005E4FDF" w:rsidRDefault="003A26D1" w:rsidP="003A26D1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668926B7" w14:textId="77777777" w:rsidR="003A26D1" w:rsidRPr="005E4FDF" w:rsidRDefault="003A26D1" w:rsidP="003A26D1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5E4FDF">
        <w:rPr>
          <w:rFonts w:ascii="Arial" w:eastAsia="Times New Roman" w:hAnsi="Arial" w:cs="Arial"/>
          <w:b/>
          <w:color w:val="000000" w:themeColor="text1"/>
          <w:lang w:eastAsia="es-CO"/>
        </w:rPr>
        <w:t>DIRIGIDO A:</w:t>
      </w:r>
    </w:p>
    <w:p w14:paraId="369F2122" w14:textId="77777777" w:rsidR="003A26D1" w:rsidRPr="00917A92" w:rsidRDefault="003A26D1" w:rsidP="003A26D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5E4FDF">
        <w:rPr>
          <w:rFonts w:ascii="Arial" w:eastAsia="Times New Roman" w:hAnsi="Arial" w:cs="Arial"/>
          <w:color w:val="000000" w:themeColor="text1"/>
          <w:lang w:eastAsia="es-CO"/>
        </w:rPr>
        <w:t>Docentes de planta o transitorios de la Universidad Tecnológica de Pereira.</w:t>
      </w:r>
      <w:r w:rsidRPr="00917A92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</w:p>
    <w:p w14:paraId="11C6E959" w14:textId="77777777" w:rsidR="003A26D1" w:rsidRPr="00917A92" w:rsidRDefault="003A26D1" w:rsidP="003A26D1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16F2C690" w14:textId="77777777" w:rsidR="003A26D1" w:rsidRPr="00917A92" w:rsidRDefault="003A26D1" w:rsidP="003A26D1">
      <w:pPr>
        <w:pStyle w:val="Default"/>
        <w:jc w:val="both"/>
        <w:rPr>
          <w:color w:val="000000" w:themeColor="text1"/>
          <w:sz w:val="22"/>
          <w:szCs w:val="22"/>
        </w:rPr>
      </w:pPr>
      <w:r w:rsidRPr="00917A92">
        <w:rPr>
          <w:b/>
          <w:bCs/>
          <w:color w:val="000000" w:themeColor="text1"/>
          <w:sz w:val="22"/>
          <w:szCs w:val="22"/>
        </w:rPr>
        <w:t xml:space="preserve">1. REQUISITOS MÍNIMOS PARA PARTICIPAR </w:t>
      </w:r>
    </w:p>
    <w:p w14:paraId="7AB843DF" w14:textId="77777777" w:rsidR="003A26D1" w:rsidRPr="00917A92" w:rsidRDefault="003A26D1" w:rsidP="003A26D1">
      <w:pPr>
        <w:pStyle w:val="Default"/>
        <w:jc w:val="both"/>
        <w:rPr>
          <w:color w:val="000000" w:themeColor="text1"/>
          <w:sz w:val="22"/>
          <w:szCs w:val="22"/>
        </w:rPr>
      </w:pPr>
    </w:p>
    <w:p w14:paraId="0A10BFBF" w14:textId="77777777" w:rsidR="00E408C4" w:rsidRPr="007E051D" w:rsidRDefault="003A26D1" w:rsidP="00E408C4">
      <w:pPr>
        <w:pStyle w:val="Default"/>
        <w:numPr>
          <w:ilvl w:val="1"/>
          <w:numId w:val="1"/>
        </w:numPr>
        <w:spacing w:after="14"/>
        <w:jc w:val="both"/>
        <w:rPr>
          <w:color w:val="auto"/>
          <w:sz w:val="22"/>
          <w:szCs w:val="22"/>
        </w:rPr>
      </w:pPr>
      <w:r w:rsidRPr="00917A92">
        <w:rPr>
          <w:color w:val="000000" w:themeColor="text1"/>
          <w:sz w:val="22"/>
          <w:szCs w:val="22"/>
        </w:rPr>
        <w:t>Podrán participar los docentes de planta o transitorios de la Universidad Tecnológica de Pereira.</w:t>
      </w:r>
      <w:r w:rsidR="00E408C4" w:rsidRPr="00E408C4">
        <w:rPr>
          <w:color w:val="auto"/>
          <w:sz w:val="22"/>
          <w:szCs w:val="22"/>
        </w:rPr>
        <w:t xml:space="preserve"> </w:t>
      </w:r>
      <w:r w:rsidR="00E408C4" w:rsidRPr="007E051D">
        <w:rPr>
          <w:color w:val="auto"/>
          <w:sz w:val="22"/>
          <w:szCs w:val="22"/>
        </w:rPr>
        <w:t xml:space="preserve">Se acepta como coautor un docente catedrático. </w:t>
      </w:r>
    </w:p>
    <w:p w14:paraId="3F98AE12" w14:textId="77777777" w:rsidR="003A26D1" w:rsidRPr="00917A92" w:rsidRDefault="003A26D1" w:rsidP="003A26D1">
      <w:pPr>
        <w:pStyle w:val="Default"/>
        <w:numPr>
          <w:ilvl w:val="1"/>
          <w:numId w:val="1"/>
        </w:numPr>
        <w:spacing w:after="14"/>
        <w:jc w:val="both"/>
        <w:rPr>
          <w:color w:val="000000" w:themeColor="text1"/>
          <w:sz w:val="22"/>
          <w:szCs w:val="22"/>
        </w:rPr>
      </w:pPr>
      <w:r w:rsidRPr="00917A92">
        <w:rPr>
          <w:color w:val="000000" w:themeColor="text1"/>
          <w:sz w:val="22"/>
          <w:szCs w:val="22"/>
        </w:rPr>
        <w:t>Por autor solo se podrá presentar</w:t>
      </w:r>
      <w:r w:rsidR="00DD2EDD">
        <w:rPr>
          <w:color w:val="000000" w:themeColor="text1"/>
          <w:sz w:val="22"/>
          <w:szCs w:val="22"/>
        </w:rPr>
        <w:t xml:space="preserve"> un trabajo en la</w:t>
      </w:r>
      <w:r w:rsidR="006063BC">
        <w:rPr>
          <w:color w:val="000000" w:themeColor="text1"/>
          <w:sz w:val="22"/>
          <w:szCs w:val="22"/>
        </w:rPr>
        <w:t xml:space="preserve"> convocatoria</w:t>
      </w:r>
      <w:r w:rsidRPr="00917A92">
        <w:rPr>
          <w:color w:val="000000" w:themeColor="text1"/>
          <w:sz w:val="22"/>
          <w:szCs w:val="22"/>
        </w:rPr>
        <w:t xml:space="preserve"> para la publicación de </w:t>
      </w:r>
      <w:r w:rsidR="006063BC">
        <w:rPr>
          <w:color w:val="000000" w:themeColor="text1"/>
          <w:sz w:val="22"/>
          <w:szCs w:val="22"/>
        </w:rPr>
        <w:t>Textos Académicos.</w:t>
      </w:r>
    </w:p>
    <w:p w14:paraId="343EEC09" w14:textId="32345411" w:rsidR="006179A1" w:rsidRPr="00E408C4" w:rsidRDefault="003A26D1" w:rsidP="006179A1">
      <w:pPr>
        <w:pStyle w:val="Default"/>
        <w:numPr>
          <w:ilvl w:val="1"/>
          <w:numId w:val="1"/>
        </w:numPr>
        <w:spacing w:after="14"/>
        <w:jc w:val="both"/>
        <w:rPr>
          <w:color w:val="000000" w:themeColor="text1"/>
          <w:sz w:val="22"/>
          <w:szCs w:val="22"/>
        </w:rPr>
      </w:pPr>
      <w:r w:rsidRPr="006179A1">
        <w:rPr>
          <w:color w:val="000000" w:themeColor="text1"/>
          <w:sz w:val="22"/>
          <w:szCs w:val="22"/>
        </w:rPr>
        <w:t xml:space="preserve">El monto máximo </w:t>
      </w:r>
      <w:r w:rsidR="006179A1">
        <w:rPr>
          <w:color w:val="000000" w:themeColor="text1"/>
          <w:sz w:val="22"/>
          <w:szCs w:val="22"/>
        </w:rPr>
        <w:t>par</w:t>
      </w:r>
      <w:r w:rsidRPr="006179A1">
        <w:rPr>
          <w:color w:val="000000" w:themeColor="text1"/>
          <w:sz w:val="22"/>
          <w:szCs w:val="22"/>
        </w:rPr>
        <w:t xml:space="preserve">a financiar </w:t>
      </w:r>
      <w:r w:rsidR="006179A1" w:rsidRPr="00D056C4">
        <w:rPr>
          <w:color w:val="auto"/>
          <w:sz w:val="22"/>
          <w:szCs w:val="22"/>
        </w:rPr>
        <w:t xml:space="preserve">la publicación en forma impresa o digital de </w:t>
      </w:r>
      <w:r w:rsidR="006179A1">
        <w:rPr>
          <w:color w:val="auto"/>
          <w:sz w:val="22"/>
          <w:szCs w:val="22"/>
        </w:rPr>
        <w:t xml:space="preserve">textos académicos es </w:t>
      </w:r>
      <w:r w:rsidR="006179A1" w:rsidRPr="00D056C4">
        <w:rPr>
          <w:color w:val="auto"/>
          <w:sz w:val="22"/>
          <w:szCs w:val="22"/>
        </w:rPr>
        <w:t xml:space="preserve">por valor de $6.000.000. </w:t>
      </w:r>
      <w:r w:rsidR="006179A1">
        <w:rPr>
          <w:color w:val="auto"/>
          <w:sz w:val="22"/>
          <w:szCs w:val="22"/>
        </w:rPr>
        <w:t>Los libros que excedan este valor se publicarán en forma digital.</w:t>
      </w:r>
    </w:p>
    <w:p w14:paraId="37477BC4" w14:textId="6CF1F121" w:rsidR="003A26D1" w:rsidRPr="006179A1" w:rsidRDefault="003A26D1" w:rsidP="002536F8">
      <w:pPr>
        <w:pStyle w:val="Default"/>
        <w:numPr>
          <w:ilvl w:val="1"/>
          <w:numId w:val="1"/>
        </w:numPr>
        <w:spacing w:after="14"/>
        <w:jc w:val="both"/>
        <w:rPr>
          <w:color w:val="auto"/>
          <w:sz w:val="22"/>
          <w:szCs w:val="22"/>
        </w:rPr>
      </w:pPr>
      <w:r w:rsidRPr="006179A1">
        <w:rPr>
          <w:color w:val="auto"/>
          <w:sz w:val="22"/>
          <w:szCs w:val="22"/>
        </w:rPr>
        <w:t>No podrán participar los autores a quienes se les financió la publicación de un libro a través de cualquiera de las convocatorias de las líneas</w:t>
      </w:r>
      <w:r w:rsidR="00023EBF" w:rsidRPr="006179A1">
        <w:rPr>
          <w:color w:val="auto"/>
          <w:sz w:val="22"/>
          <w:szCs w:val="22"/>
        </w:rPr>
        <w:t xml:space="preserve"> editoriales de la vigencia 20</w:t>
      </w:r>
      <w:r w:rsidR="00251B7B" w:rsidRPr="006179A1">
        <w:rPr>
          <w:color w:val="auto"/>
          <w:sz w:val="22"/>
          <w:szCs w:val="22"/>
        </w:rPr>
        <w:t>20</w:t>
      </w:r>
      <w:r w:rsidRPr="006179A1">
        <w:rPr>
          <w:color w:val="auto"/>
          <w:sz w:val="22"/>
          <w:szCs w:val="22"/>
        </w:rPr>
        <w:t xml:space="preserve"> o que cuenten con recursos para dicho fin. </w:t>
      </w:r>
    </w:p>
    <w:p w14:paraId="4C63DBD4" w14:textId="79E4A8AD" w:rsidR="002F39FB" w:rsidRPr="00B33A4E" w:rsidRDefault="002F39FB" w:rsidP="003A26D1">
      <w:pPr>
        <w:pStyle w:val="Default"/>
        <w:numPr>
          <w:ilvl w:val="1"/>
          <w:numId w:val="1"/>
        </w:numPr>
        <w:spacing w:after="14"/>
        <w:jc w:val="both"/>
        <w:rPr>
          <w:color w:val="auto"/>
          <w:sz w:val="22"/>
          <w:szCs w:val="22"/>
        </w:rPr>
      </w:pPr>
      <w:r w:rsidRPr="00B33A4E">
        <w:rPr>
          <w:color w:val="auto"/>
          <w:sz w:val="22"/>
          <w:szCs w:val="22"/>
        </w:rPr>
        <w:t>Los docentes participantes deben haber dictado la asignatura</w:t>
      </w:r>
      <w:r w:rsidR="004F5788">
        <w:rPr>
          <w:color w:val="auto"/>
          <w:sz w:val="22"/>
          <w:szCs w:val="22"/>
        </w:rPr>
        <w:t xml:space="preserve"> (pregrado o posgrado)</w:t>
      </w:r>
      <w:r w:rsidRPr="00B33A4E">
        <w:rPr>
          <w:color w:val="auto"/>
          <w:sz w:val="22"/>
          <w:szCs w:val="22"/>
        </w:rPr>
        <w:t xml:space="preserve"> correspondiente al trabajo presentado</w:t>
      </w:r>
      <w:r w:rsidR="00384FCD" w:rsidRPr="00B33A4E">
        <w:rPr>
          <w:color w:val="auto"/>
          <w:sz w:val="22"/>
          <w:szCs w:val="22"/>
        </w:rPr>
        <w:t xml:space="preserve"> durante </w:t>
      </w:r>
      <w:r w:rsidR="003D3B91" w:rsidRPr="00B33A4E">
        <w:rPr>
          <w:color w:val="auto"/>
          <w:sz w:val="22"/>
          <w:szCs w:val="22"/>
        </w:rPr>
        <w:t xml:space="preserve">los </w:t>
      </w:r>
      <w:r w:rsidR="00384FCD" w:rsidRPr="00B33A4E">
        <w:rPr>
          <w:color w:val="auto"/>
          <w:sz w:val="22"/>
          <w:szCs w:val="22"/>
        </w:rPr>
        <w:t xml:space="preserve">dos años </w:t>
      </w:r>
      <w:r w:rsidR="0034731A" w:rsidRPr="00B33A4E">
        <w:rPr>
          <w:color w:val="auto"/>
          <w:sz w:val="22"/>
          <w:szCs w:val="22"/>
        </w:rPr>
        <w:t>previos a</w:t>
      </w:r>
      <w:r w:rsidRPr="00B33A4E">
        <w:rPr>
          <w:color w:val="auto"/>
          <w:sz w:val="22"/>
          <w:szCs w:val="22"/>
        </w:rPr>
        <w:t xml:space="preserve"> la fecha de apertura de </w:t>
      </w:r>
      <w:r w:rsidR="003D3B91" w:rsidRPr="00B33A4E">
        <w:rPr>
          <w:color w:val="auto"/>
          <w:sz w:val="22"/>
          <w:szCs w:val="22"/>
        </w:rPr>
        <w:t xml:space="preserve">la presente convocatoria; o durante cuatro semestres </w:t>
      </w:r>
      <w:r w:rsidR="004F5788">
        <w:rPr>
          <w:color w:val="auto"/>
          <w:sz w:val="22"/>
          <w:szCs w:val="22"/>
        </w:rPr>
        <w:t xml:space="preserve"> o cohortes </w:t>
      </w:r>
      <w:r w:rsidR="003D3B91" w:rsidRPr="00B33A4E">
        <w:rPr>
          <w:color w:val="auto"/>
          <w:sz w:val="22"/>
          <w:szCs w:val="22"/>
        </w:rPr>
        <w:t>anteriores de manera consecutiva</w:t>
      </w:r>
      <w:r w:rsidR="004F5788">
        <w:rPr>
          <w:color w:val="auto"/>
          <w:sz w:val="22"/>
          <w:szCs w:val="22"/>
        </w:rPr>
        <w:t xml:space="preserve">. </w:t>
      </w:r>
    </w:p>
    <w:p w14:paraId="2DF534C0" w14:textId="53773B34" w:rsidR="003A26D1" w:rsidRPr="00917A92" w:rsidRDefault="00251B7B" w:rsidP="003A26D1">
      <w:pPr>
        <w:pStyle w:val="Default"/>
        <w:numPr>
          <w:ilvl w:val="1"/>
          <w:numId w:val="1"/>
        </w:numPr>
        <w:spacing w:after="14"/>
        <w:jc w:val="both"/>
        <w:rPr>
          <w:color w:val="000000" w:themeColor="text1"/>
          <w:sz w:val="22"/>
          <w:szCs w:val="22"/>
        </w:rPr>
      </w:pPr>
      <w:r w:rsidRPr="001652FF">
        <w:rPr>
          <w:color w:val="auto"/>
          <w:sz w:val="22"/>
          <w:szCs w:val="22"/>
        </w:rPr>
        <w:t xml:space="preserve">Para la participación en esta convocatoria se deben radicar a través del correo electrónico lazos@utp.edu.co dirigido a la Vicerrectoría de Investigaciones, Innovación y Extensión, con Asunto: </w:t>
      </w:r>
      <w:r w:rsidR="003A26D1" w:rsidRPr="00917A92">
        <w:rPr>
          <w:color w:val="000000" w:themeColor="text1"/>
          <w:sz w:val="22"/>
          <w:szCs w:val="22"/>
        </w:rPr>
        <w:t xml:space="preserve">(Asunto: </w:t>
      </w:r>
      <w:r w:rsidR="003A26D1" w:rsidRPr="00917A92">
        <w:rPr>
          <w:b/>
          <w:bCs/>
          <w:color w:val="000000" w:themeColor="text1"/>
          <w:sz w:val="22"/>
          <w:szCs w:val="22"/>
        </w:rPr>
        <w:t xml:space="preserve">CONVOCATORIA INTERNA PARA FOMENTAR LA PUBLICACIÓN DE </w:t>
      </w:r>
      <w:r w:rsidR="00E408C4">
        <w:rPr>
          <w:b/>
          <w:bCs/>
          <w:color w:val="000000" w:themeColor="text1"/>
          <w:sz w:val="22"/>
          <w:szCs w:val="22"/>
        </w:rPr>
        <w:t>TEXTO</w:t>
      </w:r>
      <w:r w:rsidR="00F43549">
        <w:rPr>
          <w:b/>
          <w:bCs/>
          <w:color w:val="000000" w:themeColor="text1"/>
          <w:sz w:val="22"/>
          <w:szCs w:val="22"/>
        </w:rPr>
        <w:t>S</w:t>
      </w:r>
      <w:r w:rsidR="00E408C4">
        <w:rPr>
          <w:b/>
          <w:bCs/>
          <w:color w:val="000000" w:themeColor="text1"/>
          <w:sz w:val="22"/>
          <w:szCs w:val="22"/>
        </w:rPr>
        <w:t xml:space="preserve"> ACADÉMICO</w:t>
      </w:r>
      <w:r w:rsidR="00F43549">
        <w:rPr>
          <w:b/>
          <w:bCs/>
          <w:color w:val="000000" w:themeColor="text1"/>
          <w:sz w:val="22"/>
          <w:szCs w:val="22"/>
        </w:rPr>
        <w:t>S</w:t>
      </w:r>
      <w:r w:rsidR="00E408C4">
        <w:rPr>
          <w:b/>
          <w:bCs/>
          <w:color w:val="000000" w:themeColor="text1"/>
          <w:sz w:val="22"/>
          <w:szCs w:val="22"/>
        </w:rPr>
        <w:t xml:space="preserve"> AÑO 202</w:t>
      </w:r>
      <w:r>
        <w:rPr>
          <w:b/>
          <w:bCs/>
          <w:color w:val="000000" w:themeColor="text1"/>
          <w:sz w:val="22"/>
          <w:szCs w:val="22"/>
        </w:rPr>
        <w:t>1</w:t>
      </w:r>
      <w:r w:rsidR="00DA1F74" w:rsidRPr="00917A92">
        <w:rPr>
          <w:b/>
          <w:bCs/>
          <w:color w:val="000000" w:themeColor="text1"/>
          <w:sz w:val="22"/>
          <w:szCs w:val="22"/>
        </w:rPr>
        <w:t xml:space="preserve">), </w:t>
      </w:r>
      <w:r w:rsidR="00DA1F74" w:rsidRPr="00917A92">
        <w:rPr>
          <w:color w:val="000000" w:themeColor="text1"/>
          <w:sz w:val="22"/>
          <w:szCs w:val="22"/>
        </w:rPr>
        <w:t>lo</w:t>
      </w:r>
      <w:r w:rsidR="003A26D1" w:rsidRPr="00917A92">
        <w:rPr>
          <w:color w:val="000000" w:themeColor="text1"/>
          <w:sz w:val="22"/>
          <w:szCs w:val="22"/>
        </w:rPr>
        <w:t xml:space="preserve"> siguiente: </w:t>
      </w:r>
    </w:p>
    <w:p w14:paraId="32F57055" w14:textId="77777777" w:rsidR="003A26D1" w:rsidRPr="00917A92" w:rsidRDefault="003A26D1" w:rsidP="003A26D1">
      <w:pPr>
        <w:pStyle w:val="Default"/>
        <w:numPr>
          <w:ilvl w:val="2"/>
          <w:numId w:val="1"/>
        </w:numPr>
        <w:spacing w:after="14"/>
        <w:jc w:val="both"/>
        <w:rPr>
          <w:color w:val="000000" w:themeColor="text1"/>
          <w:sz w:val="22"/>
          <w:szCs w:val="22"/>
        </w:rPr>
      </w:pPr>
      <w:r w:rsidRPr="00917A92">
        <w:rPr>
          <w:color w:val="000000" w:themeColor="text1"/>
          <w:sz w:val="22"/>
          <w:szCs w:val="22"/>
        </w:rPr>
        <w:t xml:space="preserve">Carta de intención </w:t>
      </w:r>
      <w:r w:rsidRPr="00917A92">
        <w:rPr>
          <w:b/>
          <w:color w:val="000000" w:themeColor="text1"/>
          <w:sz w:val="22"/>
          <w:szCs w:val="22"/>
        </w:rPr>
        <w:t>(Anexo 1)</w:t>
      </w:r>
      <w:r w:rsidRPr="00917A92">
        <w:rPr>
          <w:color w:val="000000" w:themeColor="text1"/>
          <w:sz w:val="22"/>
          <w:szCs w:val="22"/>
        </w:rPr>
        <w:t xml:space="preserve"> para la participación en la convocatoria donde se </w:t>
      </w:r>
      <w:r w:rsidR="00DA1F74" w:rsidRPr="00917A92">
        <w:rPr>
          <w:color w:val="000000" w:themeColor="text1"/>
          <w:sz w:val="22"/>
          <w:szCs w:val="22"/>
        </w:rPr>
        <w:t>establezca que</w:t>
      </w:r>
      <w:r w:rsidRPr="00917A92">
        <w:rPr>
          <w:color w:val="000000" w:themeColor="text1"/>
          <w:sz w:val="22"/>
          <w:szCs w:val="22"/>
        </w:rPr>
        <w:t xml:space="preserve"> el trabajo corresponde a la línea editorial </w:t>
      </w:r>
      <w:r w:rsidR="00C45183">
        <w:rPr>
          <w:color w:val="000000" w:themeColor="text1"/>
          <w:sz w:val="22"/>
          <w:szCs w:val="22"/>
        </w:rPr>
        <w:t xml:space="preserve">Texto </w:t>
      </w:r>
      <w:r w:rsidR="00E55F6B">
        <w:rPr>
          <w:color w:val="000000" w:themeColor="text1"/>
          <w:sz w:val="22"/>
          <w:szCs w:val="22"/>
        </w:rPr>
        <w:t>Académico</w:t>
      </w:r>
      <w:r w:rsidR="00C45183">
        <w:rPr>
          <w:color w:val="000000" w:themeColor="text1"/>
          <w:sz w:val="22"/>
          <w:szCs w:val="22"/>
        </w:rPr>
        <w:t xml:space="preserve">. </w:t>
      </w:r>
    </w:p>
    <w:p w14:paraId="0CE34AC4" w14:textId="77777777" w:rsidR="003A26D1" w:rsidRDefault="003A26D1" w:rsidP="003A26D1">
      <w:pPr>
        <w:pStyle w:val="Default"/>
        <w:numPr>
          <w:ilvl w:val="2"/>
          <w:numId w:val="1"/>
        </w:numPr>
        <w:spacing w:after="14"/>
        <w:jc w:val="both"/>
        <w:rPr>
          <w:color w:val="000000" w:themeColor="text1"/>
          <w:sz w:val="22"/>
          <w:szCs w:val="22"/>
        </w:rPr>
      </w:pPr>
      <w:r w:rsidRPr="00917A92">
        <w:rPr>
          <w:color w:val="000000" w:themeColor="text1"/>
          <w:sz w:val="22"/>
          <w:szCs w:val="22"/>
        </w:rPr>
        <w:t>Archivo digital del libro a publicar. El documento debe ser inédito y cumplir con lo</w:t>
      </w:r>
      <w:r w:rsidR="005E76D3">
        <w:rPr>
          <w:color w:val="000000" w:themeColor="text1"/>
          <w:sz w:val="22"/>
          <w:szCs w:val="22"/>
        </w:rPr>
        <w:t xml:space="preserve">s requisitos establecidos </w:t>
      </w:r>
      <w:r w:rsidRPr="00917A92">
        <w:rPr>
          <w:color w:val="000000" w:themeColor="text1"/>
          <w:sz w:val="22"/>
          <w:szCs w:val="22"/>
        </w:rPr>
        <w:t>en el Manual de L</w:t>
      </w:r>
      <w:r w:rsidR="005E76D3">
        <w:rPr>
          <w:color w:val="000000" w:themeColor="text1"/>
          <w:sz w:val="22"/>
          <w:szCs w:val="22"/>
        </w:rPr>
        <w:t>ineamientos de la Editorial UTP</w:t>
      </w:r>
      <w:r w:rsidRPr="00917A92">
        <w:rPr>
          <w:color w:val="000000" w:themeColor="text1"/>
          <w:sz w:val="22"/>
          <w:szCs w:val="22"/>
        </w:rPr>
        <w:t xml:space="preserve"> </w:t>
      </w:r>
      <w:r w:rsidR="005E76D3" w:rsidRPr="005E76D3">
        <w:rPr>
          <w:b/>
          <w:color w:val="000000" w:themeColor="text1"/>
          <w:sz w:val="22"/>
          <w:szCs w:val="22"/>
        </w:rPr>
        <w:t>(</w:t>
      </w:r>
      <w:r w:rsidRPr="005E76D3">
        <w:rPr>
          <w:b/>
          <w:color w:val="000000" w:themeColor="text1"/>
          <w:sz w:val="22"/>
          <w:szCs w:val="22"/>
        </w:rPr>
        <w:t>Anexo 4</w:t>
      </w:r>
      <w:r w:rsidR="005E76D3" w:rsidRPr="005E76D3">
        <w:rPr>
          <w:b/>
          <w:color w:val="000000" w:themeColor="text1"/>
          <w:sz w:val="22"/>
          <w:szCs w:val="22"/>
        </w:rPr>
        <w:t>)</w:t>
      </w:r>
      <w:r w:rsidRPr="005E76D3">
        <w:rPr>
          <w:b/>
          <w:color w:val="000000" w:themeColor="text1"/>
          <w:sz w:val="22"/>
          <w:szCs w:val="22"/>
        </w:rPr>
        <w:t>.</w:t>
      </w:r>
    </w:p>
    <w:p w14:paraId="06B80B89" w14:textId="77777777" w:rsidR="003A26D1" w:rsidRDefault="003A26D1" w:rsidP="003A26D1">
      <w:pPr>
        <w:pStyle w:val="Default"/>
        <w:numPr>
          <w:ilvl w:val="2"/>
          <w:numId w:val="1"/>
        </w:numPr>
        <w:jc w:val="both"/>
        <w:rPr>
          <w:color w:val="000000" w:themeColor="text1"/>
          <w:sz w:val="22"/>
          <w:szCs w:val="22"/>
        </w:rPr>
      </w:pPr>
      <w:r w:rsidRPr="00917A92">
        <w:rPr>
          <w:color w:val="000000" w:themeColor="text1"/>
          <w:sz w:val="22"/>
          <w:szCs w:val="22"/>
        </w:rPr>
        <w:t>Carta de Aval del Consejo de Facultad respectivo para la publicación del libro y la evaluación interna realizada.</w:t>
      </w:r>
    </w:p>
    <w:p w14:paraId="5D9F4170" w14:textId="77777777" w:rsidR="002F39FB" w:rsidRPr="00917A92" w:rsidRDefault="002F39FB" w:rsidP="003A26D1">
      <w:pPr>
        <w:pStyle w:val="Default"/>
        <w:numPr>
          <w:ilvl w:val="2"/>
          <w:numId w:val="1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Formato con información adicional (</w:t>
      </w:r>
      <w:r w:rsidRPr="002F39FB">
        <w:rPr>
          <w:b/>
          <w:color w:val="000000" w:themeColor="text1"/>
          <w:sz w:val="22"/>
          <w:szCs w:val="22"/>
        </w:rPr>
        <w:t>Anexo 3</w:t>
      </w:r>
      <w:r>
        <w:rPr>
          <w:color w:val="000000" w:themeColor="text1"/>
          <w:sz w:val="22"/>
          <w:szCs w:val="22"/>
        </w:rPr>
        <w:t>)</w:t>
      </w:r>
      <w:r w:rsidR="005E76D3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 xml:space="preserve"> </w:t>
      </w:r>
    </w:p>
    <w:p w14:paraId="419E4825" w14:textId="77777777" w:rsidR="003A26D1" w:rsidRPr="00917A92" w:rsidRDefault="003A26D1" w:rsidP="003A26D1">
      <w:pPr>
        <w:pStyle w:val="Default"/>
        <w:jc w:val="both"/>
        <w:rPr>
          <w:color w:val="000000" w:themeColor="text1"/>
          <w:sz w:val="22"/>
          <w:szCs w:val="22"/>
        </w:rPr>
      </w:pPr>
    </w:p>
    <w:p w14:paraId="647C89AE" w14:textId="77777777" w:rsidR="006179A1" w:rsidRDefault="003A26D1" w:rsidP="006179A1">
      <w:pPr>
        <w:pStyle w:val="Default"/>
        <w:jc w:val="both"/>
        <w:rPr>
          <w:color w:val="auto"/>
          <w:sz w:val="22"/>
          <w:szCs w:val="22"/>
        </w:rPr>
      </w:pPr>
      <w:r w:rsidRPr="00917A92">
        <w:rPr>
          <w:b/>
          <w:color w:val="000000" w:themeColor="text1"/>
          <w:sz w:val="22"/>
          <w:szCs w:val="22"/>
        </w:rPr>
        <w:lastRenderedPageBreak/>
        <w:t xml:space="preserve">NOTA 1: </w:t>
      </w:r>
      <w:r w:rsidR="006179A1" w:rsidRPr="00917A92">
        <w:rPr>
          <w:color w:val="000000" w:themeColor="text1"/>
          <w:sz w:val="22"/>
          <w:szCs w:val="22"/>
        </w:rPr>
        <w:t xml:space="preserve">No se aceptarán </w:t>
      </w:r>
      <w:r w:rsidR="006179A1" w:rsidRPr="00917A92">
        <w:rPr>
          <w:rFonts w:eastAsia="Times New Roman"/>
          <w:color w:val="000000" w:themeColor="text1"/>
          <w:sz w:val="22"/>
          <w:szCs w:val="22"/>
          <w:lang w:eastAsia="es-CO"/>
        </w:rPr>
        <w:t>memorando</w:t>
      </w:r>
      <w:r w:rsidR="006179A1">
        <w:rPr>
          <w:rFonts w:eastAsia="Times New Roman"/>
          <w:color w:val="000000" w:themeColor="text1"/>
          <w:sz w:val="22"/>
          <w:szCs w:val="22"/>
          <w:lang w:eastAsia="es-CO"/>
        </w:rPr>
        <w:t>s</w:t>
      </w:r>
      <w:r w:rsidR="006179A1" w:rsidRPr="00917A92">
        <w:rPr>
          <w:rFonts w:eastAsia="Times New Roman"/>
          <w:color w:val="000000" w:themeColor="text1"/>
          <w:sz w:val="22"/>
          <w:szCs w:val="22"/>
          <w:lang w:eastAsia="es-CO"/>
        </w:rPr>
        <w:t xml:space="preserve"> enviados por el aplicativo de Gestión de Documentos. El único medio de entrega de la información para participar en la presente convocatoria es </w:t>
      </w:r>
      <w:r w:rsidR="006179A1">
        <w:rPr>
          <w:rFonts w:eastAsia="Times New Roman"/>
          <w:color w:val="000000" w:themeColor="text1"/>
          <w:sz w:val="22"/>
          <w:szCs w:val="22"/>
          <w:lang w:eastAsia="es-CO"/>
        </w:rPr>
        <w:t>por medio</w:t>
      </w:r>
      <w:r w:rsidR="006179A1" w:rsidRPr="00917A92">
        <w:rPr>
          <w:rFonts w:eastAsia="Times New Roman"/>
          <w:color w:val="000000" w:themeColor="text1"/>
          <w:sz w:val="22"/>
          <w:szCs w:val="22"/>
          <w:lang w:eastAsia="es-CO"/>
        </w:rPr>
        <w:t xml:space="preserve"> de </w:t>
      </w:r>
      <w:r w:rsidR="006179A1">
        <w:rPr>
          <w:rFonts w:eastAsia="Times New Roman"/>
          <w:color w:val="000000" w:themeColor="text1"/>
          <w:sz w:val="22"/>
          <w:szCs w:val="22"/>
          <w:lang w:eastAsia="es-CO"/>
        </w:rPr>
        <w:t xml:space="preserve">la Oficina de </w:t>
      </w:r>
      <w:r w:rsidR="006179A1" w:rsidRPr="00917A92">
        <w:rPr>
          <w:rFonts w:eastAsia="Times New Roman"/>
          <w:color w:val="000000" w:themeColor="text1"/>
          <w:sz w:val="22"/>
          <w:szCs w:val="22"/>
          <w:lang w:eastAsia="es-CO"/>
        </w:rPr>
        <w:t>Gestión de Documentos</w:t>
      </w:r>
      <w:r w:rsidR="006179A1">
        <w:rPr>
          <w:rFonts w:ascii="Georgia" w:eastAsia="Times New Roman" w:hAnsi="Georgia"/>
          <w:color w:val="000000" w:themeColor="text1"/>
          <w:lang w:eastAsia="es-CO"/>
        </w:rPr>
        <w:t xml:space="preserve"> </w:t>
      </w:r>
      <w:r w:rsidR="006179A1" w:rsidRPr="001652FF">
        <w:rPr>
          <w:color w:val="auto"/>
          <w:sz w:val="22"/>
          <w:szCs w:val="22"/>
        </w:rPr>
        <w:t xml:space="preserve">a través del correo electrónico </w:t>
      </w:r>
      <w:hyperlink r:id="rId5" w:history="1">
        <w:r w:rsidR="006179A1" w:rsidRPr="003376E3">
          <w:rPr>
            <w:rStyle w:val="Hipervnculo"/>
            <w:sz w:val="22"/>
            <w:szCs w:val="22"/>
          </w:rPr>
          <w:t>lazos@utp.edu.co</w:t>
        </w:r>
      </w:hyperlink>
    </w:p>
    <w:p w14:paraId="704280D7" w14:textId="18BAC456" w:rsidR="003A26D1" w:rsidRPr="0088208E" w:rsidRDefault="003A26D1" w:rsidP="003A26D1">
      <w:pPr>
        <w:pStyle w:val="Default"/>
        <w:jc w:val="both"/>
        <w:rPr>
          <w:rFonts w:eastAsia="Times New Roman"/>
          <w:color w:val="000000" w:themeColor="text1"/>
          <w:sz w:val="22"/>
          <w:szCs w:val="22"/>
          <w:lang w:eastAsia="es-CO"/>
        </w:rPr>
      </w:pPr>
    </w:p>
    <w:p w14:paraId="4255AA4C" w14:textId="77777777" w:rsidR="00FD13DD" w:rsidRPr="0088208E" w:rsidRDefault="00FD13DD" w:rsidP="0075104D">
      <w:pPr>
        <w:pStyle w:val="Default"/>
        <w:spacing w:after="14"/>
        <w:jc w:val="both"/>
        <w:rPr>
          <w:color w:val="000000" w:themeColor="text1"/>
          <w:sz w:val="22"/>
          <w:szCs w:val="22"/>
        </w:rPr>
      </w:pPr>
    </w:p>
    <w:p w14:paraId="6B72F88D" w14:textId="77777777" w:rsidR="00E4164F" w:rsidRPr="0088208E" w:rsidRDefault="00E4164F" w:rsidP="00E4164F">
      <w:pPr>
        <w:pStyle w:val="Default"/>
        <w:jc w:val="both"/>
        <w:rPr>
          <w:color w:val="000000" w:themeColor="text1"/>
          <w:sz w:val="22"/>
          <w:szCs w:val="22"/>
        </w:rPr>
      </w:pPr>
      <w:r w:rsidRPr="0088208E">
        <w:rPr>
          <w:b/>
          <w:bCs/>
          <w:color w:val="000000" w:themeColor="text1"/>
          <w:sz w:val="22"/>
          <w:szCs w:val="22"/>
        </w:rPr>
        <w:t xml:space="preserve">2. CRITERIOS DE EVALUACIÓN </w:t>
      </w:r>
    </w:p>
    <w:p w14:paraId="34B63C59" w14:textId="77777777" w:rsidR="00E4164F" w:rsidRPr="0088208E" w:rsidRDefault="00E4164F" w:rsidP="00E4164F">
      <w:pPr>
        <w:pStyle w:val="Default"/>
        <w:jc w:val="both"/>
        <w:rPr>
          <w:color w:val="000000" w:themeColor="text1"/>
          <w:sz w:val="22"/>
          <w:szCs w:val="22"/>
        </w:rPr>
      </w:pPr>
    </w:p>
    <w:p w14:paraId="4E35F760" w14:textId="77777777" w:rsidR="00E4164F" w:rsidRPr="0088208E" w:rsidRDefault="0017440E" w:rsidP="00E4164F">
      <w:pPr>
        <w:pStyle w:val="Default"/>
        <w:jc w:val="both"/>
        <w:rPr>
          <w:color w:val="000000" w:themeColor="text1"/>
          <w:sz w:val="22"/>
          <w:szCs w:val="22"/>
        </w:rPr>
      </w:pPr>
      <w:r w:rsidRPr="0088208E">
        <w:rPr>
          <w:b/>
          <w:bCs/>
          <w:color w:val="000000" w:themeColor="text1"/>
          <w:sz w:val="22"/>
          <w:szCs w:val="22"/>
        </w:rPr>
        <w:t>2.1.</w:t>
      </w:r>
      <w:r w:rsidR="00E4164F" w:rsidRPr="0088208E">
        <w:rPr>
          <w:b/>
          <w:bCs/>
          <w:color w:val="000000" w:themeColor="text1"/>
          <w:sz w:val="22"/>
          <w:szCs w:val="22"/>
        </w:rPr>
        <w:t xml:space="preserve"> Criterios de Exclusi</w:t>
      </w:r>
      <w:r w:rsidR="00642AF1" w:rsidRPr="0088208E">
        <w:rPr>
          <w:b/>
          <w:bCs/>
          <w:color w:val="000000" w:themeColor="text1"/>
          <w:sz w:val="22"/>
          <w:szCs w:val="22"/>
        </w:rPr>
        <w:t>ón</w:t>
      </w:r>
      <w:r w:rsidR="00E4164F" w:rsidRPr="0088208E">
        <w:rPr>
          <w:b/>
          <w:bCs/>
          <w:color w:val="000000" w:themeColor="text1"/>
          <w:sz w:val="22"/>
          <w:szCs w:val="22"/>
        </w:rPr>
        <w:t xml:space="preserve"> </w:t>
      </w:r>
    </w:p>
    <w:p w14:paraId="075FFDF0" w14:textId="77777777" w:rsidR="00E4164F" w:rsidRPr="0088208E" w:rsidRDefault="00E4164F" w:rsidP="00E4164F">
      <w:pPr>
        <w:pStyle w:val="Default"/>
        <w:jc w:val="both"/>
        <w:rPr>
          <w:color w:val="000000" w:themeColor="text1"/>
          <w:sz w:val="22"/>
          <w:szCs w:val="22"/>
        </w:rPr>
      </w:pPr>
    </w:p>
    <w:p w14:paraId="089D8E6C" w14:textId="77777777" w:rsidR="00E4164F" w:rsidRPr="0088208E" w:rsidRDefault="00E4164F" w:rsidP="00E4164F">
      <w:pPr>
        <w:pStyle w:val="Default"/>
        <w:spacing w:after="5"/>
        <w:jc w:val="both"/>
        <w:rPr>
          <w:color w:val="000000" w:themeColor="text1"/>
          <w:sz w:val="22"/>
          <w:szCs w:val="22"/>
        </w:rPr>
      </w:pPr>
      <w:r w:rsidRPr="0088208E">
        <w:rPr>
          <w:rFonts w:ascii="Wingdings" w:hAnsi="Wingdings" w:cs="Wingdings"/>
          <w:color w:val="000000" w:themeColor="text1"/>
          <w:sz w:val="22"/>
          <w:szCs w:val="22"/>
        </w:rPr>
        <w:t></w:t>
      </w:r>
      <w:r w:rsidRPr="0088208E">
        <w:rPr>
          <w:rFonts w:ascii="Wingdings" w:hAnsi="Wingdings" w:cs="Wingdings"/>
          <w:color w:val="000000" w:themeColor="text1"/>
          <w:sz w:val="22"/>
          <w:szCs w:val="22"/>
        </w:rPr>
        <w:t></w:t>
      </w:r>
      <w:r w:rsidRPr="0088208E">
        <w:rPr>
          <w:color w:val="000000" w:themeColor="text1"/>
          <w:sz w:val="22"/>
          <w:szCs w:val="22"/>
        </w:rPr>
        <w:t xml:space="preserve">Incumplimiento de los requisitos mínimos </w:t>
      </w:r>
    </w:p>
    <w:p w14:paraId="1F6D7B7C" w14:textId="77777777" w:rsidR="004C1990" w:rsidRPr="0088208E" w:rsidRDefault="005A110A" w:rsidP="00E4164F">
      <w:pPr>
        <w:pStyle w:val="Default"/>
        <w:jc w:val="both"/>
        <w:rPr>
          <w:color w:val="000000" w:themeColor="text1"/>
          <w:sz w:val="22"/>
          <w:szCs w:val="22"/>
        </w:rPr>
      </w:pPr>
      <w:r w:rsidRPr="0088208E">
        <w:rPr>
          <w:color w:val="000000" w:themeColor="text1"/>
          <w:sz w:val="22"/>
          <w:szCs w:val="22"/>
        </w:rPr>
        <w:t xml:space="preserve"> </w:t>
      </w:r>
    </w:p>
    <w:p w14:paraId="46270B01" w14:textId="77777777" w:rsidR="004C1990" w:rsidRDefault="0017440E" w:rsidP="00E4164F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  <w:r w:rsidRPr="0088208E">
        <w:rPr>
          <w:b/>
          <w:bCs/>
          <w:color w:val="000000" w:themeColor="text1"/>
          <w:sz w:val="22"/>
          <w:szCs w:val="22"/>
        </w:rPr>
        <w:t>2.2.</w:t>
      </w:r>
      <w:r w:rsidR="004C1990" w:rsidRPr="0088208E">
        <w:rPr>
          <w:b/>
          <w:bCs/>
          <w:color w:val="000000" w:themeColor="text1"/>
          <w:sz w:val="22"/>
          <w:szCs w:val="22"/>
        </w:rPr>
        <w:t xml:space="preserve"> Criterios de evaluación y Selección</w:t>
      </w:r>
    </w:p>
    <w:p w14:paraId="62DDFFBA" w14:textId="77777777" w:rsidR="00DA1F74" w:rsidRDefault="00DA1F74" w:rsidP="00E4164F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79A85EA7" w14:textId="77777777" w:rsidR="00DA1F74" w:rsidRPr="0088208E" w:rsidRDefault="00DA1F74" w:rsidP="00DA1F74">
      <w:pPr>
        <w:pStyle w:val="Default"/>
        <w:numPr>
          <w:ilvl w:val="0"/>
          <w:numId w:val="6"/>
        </w:numPr>
        <w:jc w:val="both"/>
        <w:rPr>
          <w:b/>
          <w:bCs/>
          <w:color w:val="000000" w:themeColor="text1"/>
          <w:sz w:val="22"/>
          <w:szCs w:val="22"/>
        </w:rPr>
      </w:pPr>
      <w:r w:rsidRPr="0088208E">
        <w:rPr>
          <w:color w:val="000000" w:themeColor="text1"/>
          <w:sz w:val="22"/>
          <w:szCs w:val="22"/>
        </w:rPr>
        <w:t>Resultados evaluaciones externas de pares (Promedio)</w:t>
      </w:r>
    </w:p>
    <w:p w14:paraId="4B4435F0" w14:textId="77777777" w:rsidR="004C1990" w:rsidRPr="0088208E" w:rsidRDefault="004C1990" w:rsidP="00E4164F">
      <w:pPr>
        <w:pStyle w:val="Default"/>
        <w:jc w:val="both"/>
        <w:rPr>
          <w:b/>
          <w:bCs/>
          <w:color w:val="000000" w:themeColor="text1"/>
          <w:sz w:val="22"/>
          <w:szCs w:val="22"/>
        </w:rPr>
      </w:pPr>
    </w:p>
    <w:p w14:paraId="12D6090A" w14:textId="15B9C3C8" w:rsidR="00E87622" w:rsidRPr="0088208E" w:rsidRDefault="00E87622" w:rsidP="0085574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88208E">
        <w:rPr>
          <w:rFonts w:ascii="Arial" w:eastAsia="Times New Roman" w:hAnsi="Arial" w:cs="Arial"/>
          <w:b/>
          <w:bCs/>
          <w:iCs/>
          <w:color w:val="000000" w:themeColor="text1"/>
          <w:lang w:eastAsia="es-CO"/>
        </w:rPr>
        <w:t>Nota 1</w:t>
      </w:r>
      <w:r w:rsidRPr="0088208E">
        <w:rPr>
          <w:rFonts w:ascii="Arial" w:eastAsia="Times New Roman" w:hAnsi="Arial" w:cs="Arial"/>
          <w:iCs/>
          <w:color w:val="000000" w:themeColor="text1"/>
          <w:lang w:eastAsia="es-CO"/>
        </w:rPr>
        <w:t>:</w:t>
      </w:r>
      <w:r w:rsidRPr="0088208E">
        <w:rPr>
          <w:rFonts w:ascii="Arial" w:eastAsia="Times New Roman" w:hAnsi="Arial" w:cs="Arial"/>
          <w:iCs/>
          <w:color w:val="000000" w:themeColor="text1"/>
          <w:lang w:val="es-ES_tradnl" w:eastAsia="es-CO"/>
        </w:rPr>
        <w:t xml:space="preserve"> El Comité editorial aprobará una</w:t>
      </w:r>
      <w:r w:rsidRPr="0088208E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 lista de banco de elegibles según puntuación final y organizada de mayor a menor. Los libros a financiar quedarán sujetos a la disponibilidad presupuestal de la Vicerrectoría de Investigaciones, Innovación y Extensión. El banco de elegibles tendrá vigencia únicamente de un año, por lo cual, los libros que no puedan ser financiados dur</w:t>
      </w:r>
      <w:r w:rsidR="00E408C4">
        <w:rPr>
          <w:rFonts w:ascii="Arial" w:eastAsia="Times New Roman" w:hAnsi="Arial" w:cs="Arial"/>
          <w:iCs/>
          <w:color w:val="000000" w:themeColor="text1"/>
          <w:lang w:eastAsia="es-CO"/>
        </w:rPr>
        <w:t>ante la vigencia fiscal del 202</w:t>
      </w:r>
      <w:r w:rsidR="00251B7B">
        <w:rPr>
          <w:rFonts w:ascii="Arial" w:eastAsia="Times New Roman" w:hAnsi="Arial" w:cs="Arial"/>
          <w:iCs/>
          <w:color w:val="000000" w:themeColor="text1"/>
          <w:lang w:eastAsia="es-CO"/>
        </w:rPr>
        <w:t>1</w:t>
      </w:r>
      <w:r w:rsidRPr="0088208E">
        <w:rPr>
          <w:rFonts w:ascii="Arial" w:eastAsia="Times New Roman" w:hAnsi="Arial" w:cs="Arial"/>
          <w:iCs/>
          <w:color w:val="000000" w:themeColor="text1"/>
          <w:lang w:eastAsia="es-CO"/>
        </w:rPr>
        <w:t xml:space="preserve"> podrán participar en futuras convocatorias.</w:t>
      </w:r>
    </w:p>
    <w:p w14:paraId="382577BC" w14:textId="77777777" w:rsidR="00E87622" w:rsidRPr="0088208E" w:rsidRDefault="00E87622" w:rsidP="00855748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</w:p>
    <w:p w14:paraId="106F3C7E" w14:textId="77777777" w:rsidR="00E87622" w:rsidRPr="0088208E" w:rsidRDefault="00E87622" w:rsidP="00E87622">
      <w:pPr>
        <w:spacing w:after="0" w:line="240" w:lineRule="auto"/>
        <w:jc w:val="both"/>
        <w:rPr>
          <w:rFonts w:ascii="Arial" w:eastAsia="Times New Roman" w:hAnsi="Arial" w:cs="Arial"/>
          <w:iCs/>
          <w:color w:val="000000" w:themeColor="text1"/>
          <w:lang w:eastAsia="es-CO"/>
        </w:rPr>
      </w:pPr>
      <w:r w:rsidRPr="0088208E">
        <w:rPr>
          <w:rFonts w:ascii="Arial" w:eastAsia="Times New Roman" w:hAnsi="Arial" w:cs="Arial"/>
          <w:b/>
          <w:bCs/>
          <w:iCs/>
          <w:color w:val="000000" w:themeColor="text1"/>
          <w:lang w:eastAsia="es-CO"/>
        </w:rPr>
        <w:t>Nota 2</w:t>
      </w:r>
      <w:r w:rsidRPr="0088208E">
        <w:rPr>
          <w:rFonts w:ascii="Arial" w:eastAsia="Times New Roman" w:hAnsi="Arial" w:cs="Arial"/>
          <w:iCs/>
          <w:color w:val="000000" w:themeColor="text1"/>
          <w:lang w:eastAsia="es-CO"/>
        </w:rPr>
        <w:t>: La recepción de un trabajo no implica obligatoriedad ni compromiso alguno para la Universidad de asignar recursos, ni genera derecho a recibir apoyos económicos para quienes se hayan presentado en esta convocatoria.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86"/>
        <w:gridCol w:w="3886"/>
      </w:tblGrid>
      <w:tr w:rsidR="0088208E" w:rsidRPr="0088208E" w14:paraId="1A9A6CB7" w14:textId="77777777">
        <w:trPr>
          <w:trHeight w:val="103"/>
        </w:trPr>
        <w:tc>
          <w:tcPr>
            <w:tcW w:w="3886" w:type="dxa"/>
          </w:tcPr>
          <w:p w14:paraId="16707568" w14:textId="77777777" w:rsidR="004C1990" w:rsidRPr="0088208E" w:rsidRDefault="004C1990" w:rsidP="000C546B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886" w:type="dxa"/>
          </w:tcPr>
          <w:p w14:paraId="7354E321" w14:textId="77777777" w:rsidR="004C1990" w:rsidRPr="0088208E" w:rsidRDefault="004C1990">
            <w:pPr>
              <w:pStyle w:val="Default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149688C" w14:textId="77777777" w:rsidR="00C10B1B" w:rsidRPr="0088208E" w:rsidRDefault="00C10B1B" w:rsidP="00C10B1B">
      <w:pPr>
        <w:pStyle w:val="Default"/>
        <w:rPr>
          <w:b/>
          <w:bCs/>
          <w:color w:val="000000" w:themeColor="text1"/>
          <w:sz w:val="22"/>
          <w:szCs w:val="22"/>
        </w:rPr>
      </w:pPr>
      <w:r w:rsidRPr="0088208E">
        <w:rPr>
          <w:b/>
          <w:bCs/>
          <w:color w:val="000000" w:themeColor="text1"/>
          <w:sz w:val="22"/>
          <w:szCs w:val="22"/>
        </w:rPr>
        <w:t xml:space="preserve">3. CRONOGRAMA: </w:t>
      </w:r>
    </w:p>
    <w:p w14:paraId="1531CE6D" w14:textId="77777777" w:rsidR="00251B7B" w:rsidRPr="0013629F" w:rsidRDefault="00251B7B" w:rsidP="00251B7B">
      <w:pPr>
        <w:pStyle w:val="Default"/>
        <w:rPr>
          <w:b/>
          <w:bCs/>
          <w:color w:val="000000" w:themeColor="text1"/>
          <w:sz w:val="22"/>
          <w:szCs w:val="22"/>
        </w:rPr>
      </w:pPr>
    </w:p>
    <w:tbl>
      <w:tblPr>
        <w:tblStyle w:val="Tablaconcuadrcula"/>
        <w:tblW w:w="9517" w:type="dxa"/>
        <w:tblInd w:w="-5" w:type="dxa"/>
        <w:tblLook w:val="04A0" w:firstRow="1" w:lastRow="0" w:firstColumn="1" w:lastColumn="0" w:noHBand="0" w:noVBand="1"/>
      </w:tblPr>
      <w:tblGrid>
        <w:gridCol w:w="5028"/>
        <w:gridCol w:w="4489"/>
      </w:tblGrid>
      <w:tr w:rsidR="007637D3" w:rsidRPr="0013629F" w14:paraId="1E9FC244" w14:textId="77777777" w:rsidTr="008C040F">
        <w:tc>
          <w:tcPr>
            <w:tcW w:w="5028" w:type="dxa"/>
          </w:tcPr>
          <w:p w14:paraId="64EC9C2A" w14:textId="77777777" w:rsidR="007637D3" w:rsidRPr="00E8067E" w:rsidRDefault="007637D3" w:rsidP="008C040F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8067E">
              <w:rPr>
                <w:b/>
                <w:color w:val="000000" w:themeColor="text1"/>
                <w:sz w:val="22"/>
                <w:szCs w:val="22"/>
              </w:rPr>
              <w:t>ACTIVIDAD</w:t>
            </w:r>
          </w:p>
        </w:tc>
        <w:tc>
          <w:tcPr>
            <w:tcW w:w="4489" w:type="dxa"/>
          </w:tcPr>
          <w:p w14:paraId="642FF390" w14:textId="77777777" w:rsidR="007637D3" w:rsidRPr="00E8067E" w:rsidRDefault="007637D3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067E">
              <w:rPr>
                <w:b/>
                <w:bCs/>
                <w:color w:val="000000" w:themeColor="text1"/>
                <w:sz w:val="22"/>
                <w:szCs w:val="22"/>
              </w:rPr>
              <w:t>FECHA</w:t>
            </w:r>
          </w:p>
        </w:tc>
      </w:tr>
      <w:tr w:rsidR="007637D3" w:rsidRPr="0013629F" w14:paraId="192210D9" w14:textId="77777777" w:rsidTr="008C040F">
        <w:tc>
          <w:tcPr>
            <w:tcW w:w="5028" w:type="dxa"/>
          </w:tcPr>
          <w:p w14:paraId="71EC7434" w14:textId="77777777" w:rsidR="007637D3" w:rsidRPr="0013629F" w:rsidRDefault="007637D3" w:rsidP="008C040F">
            <w:pPr>
              <w:pStyle w:val="Defaul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3629F">
              <w:rPr>
                <w:color w:val="000000" w:themeColor="text1"/>
                <w:sz w:val="22"/>
                <w:szCs w:val="22"/>
              </w:rPr>
              <w:t xml:space="preserve">Aprobación </w:t>
            </w:r>
            <w:r>
              <w:rPr>
                <w:color w:val="000000" w:themeColor="text1"/>
                <w:sz w:val="22"/>
                <w:szCs w:val="22"/>
              </w:rPr>
              <w:t xml:space="preserve">de </w:t>
            </w:r>
            <w:r w:rsidRPr="0013629F">
              <w:rPr>
                <w:color w:val="000000" w:themeColor="text1"/>
                <w:sz w:val="22"/>
                <w:szCs w:val="22"/>
              </w:rPr>
              <w:t>criterios de la convocatoria por el Comité Editorial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489" w:type="dxa"/>
          </w:tcPr>
          <w:p w14:paraId="1732F65D" w14:textId="77777777" w:rsidR="007637D3" w:rsidRPr="0013629F" w:rsidRDefault="007637D3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Febrero 11  de 2021</w:t>
            </w:r>
          </w:p>
        </w:tc>
      </w:tr>
      <w:tr w:rsidR="007637D3" w:rsidRPr="0013629F" w14:paraId="410DC416" w14:textId="77777777" w:rsidTr="008C040F">
        <w:tc>
          <w:tcPr>
            <w:tcW w:w="5028" w:type="dxa"/>
          </w:tcPr>
          <w:p w14:paraId="4AED1E1D" w14:textId="77777777" w:rsidR="007637D3" w:rsidRPr="0013629F" w:rsidRDefault="007637D3" w:rsidP="008C040F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13629F">
              <w:rPr>
                <w:color w:val="000000" w:themeColor="text1"/>
                <w:sz w:val="22"/>
                <w:szCs w:val="22"/>
              </w:rPr>
              <w:t xml:space="preserve">Aprobación </w:t>
            </w:r>
            <w:r>
              <w:rPr>
                <w:color w:val="000000" w:themeColor="text1"/>
                <w:sz w:val="22"/>
                <w:szCs w:val="22"/>
              </w:rPr>
              <w:t xml:space="preserve">de </w:t>
            </w:r>
            <w:r w:rsidRPr="0013629F">
              <w:rPr>
                <w:color w:val="000000" w:themeColor="text1"/>
                <w:sz w:val="22"/>
                <w:szCs w:val="22"/>
              </w:rPr>
              <w:t xml:space="preserve">criterios de la convocatoria por el </w:t>
            </w:r>
            <w:r>
              <w:rPr>
                <w:color w:val="000000" w:themeColor="text1"/>
                <w:sz w:val="22"/>
                <w:szCs w:val="22"/>
              </w:rPr>
              <w:t xml:space="preserve">Consejo Académico. </w:t>
            </w:r>
          </w:p>
        </w:tc>
        <w:tc>
          <w:tcPr>
            <w:tcW w:w="4489" w:type="dxa"/>
          </w:tcPr>
          <w:p w14:paraId="05A90ABE" w14:textId="77777777" w:rsidR="007637D3" w:rsidRPr="0013629F" w:rsidRDefault="007637D3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Febrero 17 de 2021</w:t>
            </w:r>
          </w:p>
        </w:tc>
      </w:tr>
      <w:tr w:rsidR="007637D3" w:rsidRPr="0013629F" w14:paraId="4DD6B7EA" w14:textId="77777777" w:rsidTr="008C040F">
        <w:tc>
          <w:tcPr>
            <w:tcW w:w="5028" w:type="dxa"/>
          </w:tcPr>
          <w:p w14:paraId="48284826" w14:textId="77777777" w:rsidR="007637D3" w:rsidRPr="0013629F" w:rsidRDefault="007637D3" w:rsidP="008C040F">
            <w:pPr>
              <w:pStyle w:val="Defaul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3629F">
              <w:rPr>
                <w:color w:val="000000" w:themeColor="text1"/>
                <w:sz w:val="22"/>
                <w:szCs w:val="22"/>
              </w:rPr>
              <w:t>Apertura de la Convocatoria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489" w:type="dxa"/>
          </w:tcPr>
          <w:p w14:paraId="4C64B092" w14:textId="77777777" w:rsidR="007637D3" w:rsidRPr="0013629F" w:rsidRDefault="007637D3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Febrero 26  de 2021</w:t>
            </w:r>
          </w:p>
        </w:tc>
      </w:tr>
      <w:tr w:rsidR="007637D3" w:rsidRPr="0013629F" w14:paraId="322FDD47" w14:textId="77777777" w:rsidTr="008C040F">
        <w:tc>
          <w:tcPr>
            <w:tcW w:w="5028" w:type="dxa"/>
          </w:tcPr>
          <w:p w14:paraId="415A74E8" w14:textId="77777777" w:rsidR="007637D3" w:rsidRPr="0013629F" w:rsidRDefault="007637D3" w:rsidP="008C040F">
            <w:pPr>
              <w:pStyle w:val="Defaul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Fecha hasta la que se recibirán trabajos </w:t>
            </w:r>
            <w:r w:rsidRPr="00AB6CF0">
              <w:rPr>
                <w:color w:val="FF0000"/>
                <w:sz w:val="22"/>
                <w:szCs w:val="22"/>
              </w:rPr>
              <w:t>(con el aval del Consejo de Facultad y la evaluación interna)</w:t>
            </w:r>
            <w:r>
              <w:rPr>
                <w:color w:val="FF0000"/>
                <w:sz w:val="22"/>
                <w:szCs w:val="22"/>
              </w:rPr>
              <w:t>.</w:t>
            </w:r>
            <w:r w:rsidRPr="00AB6CF0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489" w:type="dxa"/>
          </w:tcPr>
          <w:p w14:paraId="4643CD82" w14:textId="77777777" w:rsidR="007637D3" w:rsidRPr="0013629F" w:rsidRDefault="007637D3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Mayo 14 de 2021</w:t>
            </w:r>
          </w:p>
        </w:tc>
      </w:tr>
      <w:tr w:rsidR="007637D3" w:rsidRPr="0013629F" w14:paraId="6BA02317" w14:textId="77777777" w:rsidTr="008C040F">
        <w:tc>
          <w:tcPr>
            <w:tcW w:w="5028" w:type="dxa"/>
          </w:tcPr>
          <w:p w14:paraId="7148B997" w14:textId="77777777" w:rsidR="007637D3" w:rsidRPr="0013629F" w:rsidRDefault="007637D3" w:rsidP="008C040F">
            <w:pPr>
              <w:pStyle w:val="Defaul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3629F">
              <w:rPr>
                <w:color w:val="000000" w:themeColor="text1"/>
                <w:sz w:val="22"/>
                <w:szCs w:val="22"/>
              </w:rPr>
              <w:t>Publicación de resultados de los trabajos  que cumplieron con los requisitos mínimos</w:t>
            </w:r>
          </w:p>
        </w:tc>
        <w:tc>
          <w:tcPr>
            <w:tcW w:w="4489" w:type="dxa"/>
          </w:tcPr>
          <w:p w14:paraId="0E04DD08" w14:textId="77777777" w:rsidR="007637D3" w:rsidRPr="0013629F" w:rsidRDefault="007637D3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Mayo 28 de 2021</w:t>
            </w:r>
          </w:p>
        </w:tc>
      </w:tr>
      <w:tr w:rsidR="007637D3" w:rsidRPr="0013629F" w14:paraId="1E3B1714" w14:textId="77777777" w:rsidTr="008C040F">
        <w:tc>
          <w:tcPr>
            <w:tcW w:w="5028" w:type="dxa"/>
          </w:tcPr>
          <w:p w14:paraId="796F297B" w14:textId="77777777" w:rsidR="007637D3" w:rsidRPr="0013629F" w:rsidRDefault="007637D3" w:rsidP="008C040F">
            <w:pPr>
              <w:pStyle w:val="Defaul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3275">
              <w:rPr>
                <w:color w:val="000000" w:themeColor="text1"/>
                <w:sz w:val="22"/>
                <w:szCs w:val="22"/>
              </w:rPr>
              <w:t xml:space="preserve">Consultas y </w:t>
            </w:r>
            <w:r w:rsidRPr="00A73275">
              <w:rPr>
                <w:bCs/>
                <w:color w:val="000000" w:themeColor="text1"/>
                <w:sz w:val="22"/>
                <w:szCs w:val="22"/>
              </w:rPr>
              <w:t>aclaración de inquietudes sobre resultados publicados</w:t>
            </w:r>
            <w:r w:rsidRPr="00A73275">
              <w:rPr>
                <w:color w:val="000000" w:themeColor="text1"/>
                <w:sz w:val="22"/>
                <w:szCs w:val="22"/>
              </w:rPr>
              <w:t xml:space="preserve"> de los trabajos  que cumplieron con los requisitos mínimos – enviar </w:t>
            </w:r>
            <w:r>
              <w:rPr>
                <w:color w:val="000000" w:themeColor="text1"/>
                <w:sz w:val="22"/>
                <w:szCs w:val="22"/>
              </w:rPr>
              <w:t xml:space="preserve">solicitud </w:t>
            </w:r>
            <w:r w:rsidRPr="00A73275">
              <w:rPr>
                <w:color w:val="000000" w:themeColor="text1"/>
                <w:sz w:val="22"/>
                <w:szCs w:val="22"/>
              </w:rPr>
              <w:t>al correo electrónico (luismvargas@utp.edu.co)</w:t>
            </w:r>
          </w:p>
        </w:tc>
        <w:tc>
          <w:tcPr>
            <w:tcW w:w="4489" w:type="dxa"/>
          </w:tcPr>
          <w:p w14:paraId="389744E7" w14:textId="77777777" w:rsidR="007637D3" w:rsidRPr="0013629F" w:rsidRDefault="007637D3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Junio 1 y 2 de 2021</w:t>
            </w:r>
          </w:p>
        </w:tc>
      </w:tr>
      <w:tr w:rsidR="007637D3" w:rsidRPr="0013629F" w14:paraId="42242E6D" w14:textId="77777777" w:rsidTr="008C040F">
        <w:tc>
          <w:tcPr>
            <w:tcW w:w="5028" w:type="dxa"/>
          </w:tcPr>
          <w:p w14:paraId="5BF126D7" w14:textId="77777777" w:rsidR="007637D3" w:rsidRPr="0013629F" w:rsidRDefault="007637D3" w:rsidP="008C040F">
            <w:pPr>
              <w:pStyle w:val="Default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Tiempo para la e</w:t>
            </w:r>
            <w:r w:rsidRPr="0013629F">
              <w:rPr>
                <w:bCs/>
                <w:color w:val="000000" w:themeColor="text1"/>
                <w:sz w:val="22"/>
                <w:szCs w:val="22"/>
              </w:rPr>
              <w:t>valuación de pares externos</w:t>
            </w:r>
          </w:p>
        </w:tc>
        <w:tc>
          <w:tcPr>
            <w:tcW w:w="4489" w:type="dxa"/>
          </w:tcPr>
          <w:p w14:paraId="4D6BF85F" w14:textId="77777777" w:rsidR="007637D3" w:rsidRPr="0013629F" w:rsidRDefault="007637D3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Junio 2  a Julio 16 de 2021</w:t>
            </w:r>
          </w:p>
        </w:tc>
      </w:tr>
      <w:tr w:rsidR="007637D3" w:rsidRPr="0013629F" w14:paraId="5492C390" w14:textId="77777777" w:rsidTr="008C040F">
        <w:tc>
          <w:tcPr>
            <w:tcW w:w="5028" w:type="dxa"/>
          </w:tcPr>
          <w:p w14:paraId="0115E43E" w14:textId="77777777" w:rsidR="007637D3" w:rsidRPr="0013629F" w:rsidRDefault="007637D3" w:rsidP="008C040F">
            <w:pPr>
              <w:pStyle w:val="Default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Revisión de resultados por Comité Editorial</w:t>
            </w:r>
          </w:p>
        </w:tc>
        <w:tc>
          <w:tcPr>
            <w:tcW w:w="4489" w:type="dxa"/>
          </w:tcPr>
          <w:p w14:paraId="3FE1CD6E" w14:textId="77777777" w:rsidR="007637D3" w:rsidRDefault="007637D3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Julio 29 de 2021</w:t>
            </w:r>
          </w:p>
        </w:tc>
      </w:tr>
      <w:tr w:rsidR="007637D3" w:rsidRPr="0013629F" w14:paraId="36F0B876" w14:textId="77777777" w:rsidTr="008C040F">
        <w:tc>
          <w:tcPr>
            <w:tcW w:w="5028" w:type="dxa"/>
          </w:tcPr>
          <w:p w14:paraId="1D653F03" w14:textId="77777777" w:rsidR="007637D3" w:rsidRPr="0013629F" w:rsidRDefault="007637D3" w:rsidP="008C040F">
            <w:pPr>
              <w:pStyle w:val="Default"/>
              <w:jc w:val="both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3629F">
              <w:rPr>
                <w:color w:val="000000" w:themeColor="text1"/>
                <w:sz w:val="22"/>
                <w:szCs w:val="22"/>
              </w:rPr>
              <w:t>Pu</w:t>
            </w:r>
            <w:r>
              <w:rPr>
                <w:color w:val="000000" w:themeColor="text1"/>
                <w:sz w:val="22"/>
                <w:szCs w:val="22"/>
              </w:rPr>
              <w:t>blicación de resultados finales</w:t>
            </w:r>
          </w:p>
        </w:tc>
        <w:tc>
          <w:tcPr>
            <w:tcW w:w="4489" w:type="dxa"/>
          </w:tcPr>
          <w:p w14:paraId="502F0572" w14:textId="77777777" w:rsidR="007637D3" w:rsidRPr="0013629F" w:rsidRDefault="007637D3" w:rsidP="008C040F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Agosto 4 de 2021</w:t>
            </w:r>
          </w:p>
        </w:tc>
      </w:tr>
    </w:tbl>
    <w:p w14:paraId="3F866DDC" w14:textId="77777777" w:rsidR="00251B7B" w:rsidRPr="0013629F" w:rsidRDefault="00251B7B" w:rsidP="00251B7B">
      <w:pPr>
        <w:pStyle w:val="Default"/>
        <w:rPr>
          <w:b/>
          <w:bCs/>
          <w:color w:val="000000" w:themeColor="text1"/>
          <w:sz w:val="22"/>
          <w:szCs w:val="22"/>
        </w:rPr>
      </w:pPr>
    </w:p>
    <w:p w14:paraId="1CE5C5F4" w14:textId="33BFBD45" w:rsidR="000646AD" w:rsidRDefault="000646AD" w:rsidP="00481A37">
      <w:pPr>
        <w:pStyle w:val="Default"/>
        <w:rPr>
          <w:rFonts w:eastAsia="Times New Roman"/>
          <w:b/>
          <w:color w:val="000000" w:themeColor="text1"/>
          <w:sz w:val="22"/>
          <w:szCs w:val="22"/>
          <w:lang w:eastAsia="es-CO"/>
        </w:rPr>
      </w:pPr>
    </w:p>
    <w:p w14:paraId="5DCCE106" w14:textId="17E17EAB" w:rsidR="004024A3" w:rsidRDefault="004024A3" w:rsidP="00481A37">
      <w:pPr>
        <w:pStyle w:val="Default"/>
        <w:rPr>
          <w:rFonts w:eastAsia="Times New Roman"/>
          <w:b/>
          <w:color w:val="000000" w:themeColor="text1"/>
          <w:sz w:val="22"/>
          <w:szCs w:val="22"/>
          <w:lang w:eastAsia="es-CO"/>
        </w:rPr>
      </w:pPr>
    </w:p>
    <w:p w14:paraId="40C537A5" w14:textId="77777777" w:rsidR="004024A3" w:rsidRDefault="004024A3" w:rsidP="00481A37">
      <w:pPr>
        <w:pStyle w:val="Default"/>
        <w:rPr>
          <w:rFonts w:eastAsia="Times New Roman"/>
          <w:b/>
          <w:color w:val="000000" w:themeColor="text1"/>
          <w:sz w:val="22"/>
          <w:szCs w:val="22"/>
          <w:lang w:eastAsia="es-CO"/>
        </w:rPr>
      </w:pPr>
    </w:p>
    <w:p w14:paraId="35E7EA66" w14:textId="77777777" w:rsidR="00481A37" w:rsidRPr="0088208E" w:rsidRDefault="000646AD" w:rsidP="00481A37">
      <w:pPr>
        <w:pStyle w:val="Default"/>
        <w:rPr>
          <w:rFonts w:eastAsia="Times New Roman"/>
          <w:b/>
          <w:color w:val="000000" w:themeColor="text1"/>
          <w:sz w:val="22"/>
          <w:szCs w:val="22"/>
          <w:lang w:eastAsia="es-CO"/>
        </w:rPr>
      </w:pPr>
      <w:r>
        <w:rPr>
          <w:rFonts w:eastAsia="Times New Roman"/>
          <w:b/>
          <w:color w:val="000000" w:themeColor="text1"/>
          <w:sz w:val="22"/>
          <w:szCs w:val="22"/>
          <w:lang w:eastAsia="es-CO"/>
        </w:rPr>
        <w:t xml:space="preserve">4. </w:t>
      </w:r>
      <w:r w:rsidR="00481A37" w:rsidRPr="0088208E">
        <w:rPr>
          <w:rFonts w:eastAsia="Times New Roman"/>
          <w:b/>
          <w:color w:val="000000" w:themeColor="text1"/>
          <w:sz w:val="22"/>
          <w:szCs w:val="22"/>
          <w:lang w:eastAsia="es-CO"/>
        </w:rPr>
        <w:t>ANEXOS</w:t>
      </w:r>
    </w:p>
    <w:p w14:paraId="1D180CD8" w14:textId="77777777" w:rsidR="00481A37" w:rsidRPr="0088208E" w:rsidRDefault="00681784" w:rsidP="00481A37">
      <w:pPr>
        <w:pStyle w:val="Default"/>
        <w:rPr>
          <w:rFonts w:eastAsia="Times New Roman"/>
          <w:color w:val="000000" w:themeColor="text1"/>
          <w:sz w:val="22"/>
          <w:szCs w:val="22"/>
          <w:lang w:eastAsia="es-CO"/>
        </w:rPr>
      </w:pPr>
      <w:r w:rsidRPr="0088208E">
        <w:rPr>
          <w:rFonts w:eastAsia="Times New Roman"/>
          <w:color w:val="000000" w:themeColor="text1"/>
          <w:sz w:val="22"/>
          <w:szCs w:val="22"/>
          <w:lang w:eastAsia="es-CO"/>
        </w:rPr>
        <w:t xml:space="preserve">Anexo 1. </w:t>
      </w:r>
      <w:r w:rsidR="00481A37" w:rsidRPr="0088208E">
        <w:rPr>
          <w:rFonts w:eastAsia="Times New Roman"/>
          <w:color w:val="000000" w:themeColor="text1"/>
          <w:sz w:val="22"/>
          <w:szCs w:val="22"/>
          <w:lang w:eastAsia="es-CO"/>
        </w:rPr>
        <w:t>Carta de intención</w:t>
      </w:r>
    </w:p>
    <w:p w14:paraId="3EB18061" w14:textId="77777777" w:rsidR="00267BB2" w:rsidRPr="0088208E" w:rsidRDefault="00E94532" w:rsidP="00267BB2">
      <w:pPr>
        <w:pStyle w:val="Default"/>
        <w:rPr>
          <w:rFonts w:eastAsia="Times New Roman"/>
          <w:color w:val="000000" w:themeColor="text1"/>
          <w:sz w:val="22"/>
          <w:szCs w:val="22"/>
          <w:lang w:eastAsia="es-CO"/>
        </w:rPr>
      </w:pPr>
      <w:r w:rsidRPr="0088208E">
        <w:rPr>
          <w:rFonts w:eastAsia="Times New Roman"/>
          <w:color w:val="000000" w:themeColor="text1"/>
          <w:sz w:val="22"/>
          <w:szCs w:val="22"/>
          <w:lang w:eastAsia="es-CO"/>
        </w:rPr>
        <w:t>Anexo 3</w:t>
      </w:r>
      <w:r w:rsidR="00681784" w:rsidRPr="0088208E">
        <w:rPr>
          <w:rFonts w:eastAsia="Times New Roman"/>
          <w:color w:val="000000" w:themeColor="text1"/>
          <w:sz w:val="22"/>
          <w:szCs w:val="22"/>
          <w:lang w:eastAsia="es-CO"/>
        </w:rPr>
        <w:t xml:space="preserve">. </w:t>
      </w:r>
      <w:r w:rsidR="00267BB2" w:rsidRPr="0088208E">
        <w:rPr>
          <w:rFonts w:eastAsia="Times New Roman"/>
          <w:color w:val="000000" w:themeColor="text1"/>
          <w:sz w:val="22"/>
          <w:szCs w:val="22"/>
          <w:lang w:eastAsia="es-CO"/>
        </w:rPr>
        <w:t>Formato de información adicional</w:t>
      </w:r>
    </w:p>
    <w:p w14:paraId="3A96CEC6" w14:textId="77777777" w:rsidR="00481A37" w:rsidRPr="0088208E" w:rsidRDefault="00F9147C" w:rsidP="00E84953">
      <w:pPr>
        <w:pStyle w:val="Default"/>
        <w:rPr>
          <w:b/>
          <w:bCs/>
          <w:color w:val="000000" w:themeColor="text1"/>
          <w:sz w:val="22"/>
          <w:szCs w:val="22"/>
        </w:rPr>
      </w:pPr>
      <w:r w:rsidRPr="0088208E">
        <w:rPr>
          <w:rFonts w:eastAsia="Times New Roman"/>
          <w:color w:val="000000" w:themeColor="text1"/>
          <w:sz w:val="22"/>
          <w:szCs w:val="22"/>
          <w:lang w:eastAsia="es-CO"/>
        </w:rPr>
        <w:t>Anexo 4: Manual de lineamientos Editorial UTP</w:t>
      </w:r>
    </w:p>
    <w:sectPr w:rsidR="00481A37" w:rsidRPr="008820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30CA6"/>
    <w:multiLevelType w:val="multilevel"/>
    <w:tmpl w:val="D502588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" w15:restartNumberingAfterBreak="0">
    <w:nsid w:val="51627047"/>
    <w:multiLevelType w:val="multilevel"/>
    <w:tmpl w:val="584CD1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5EAE71CC"/>
    <w:multiLevelType w:val="multilevel"/>
    <w:tmpl w:val="457C118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794C21EC"/>
    <w:multiLevelType w:val="multilevel"/>
    <w:tmpl w:val="127467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798B0B98"/>
    <w:multiLevelType w:val="hybridMultilevel"/>
    <w:tmpl w:val="FF50285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F"/>
    <w:rsid w:val="00010078"/>
    <w:rsid w:val="00023EBF"/>
    <w:rsid w:val="000461F4"/>
    <w:rsid w:val="0006181F"/>
    <w:rsid w:val="000646AD"/>
    <w:rsid w:val="000652B0"/>
    <w:rsid w:val="00085F8A"/>
    <w:rsid w:val="000C546B"/>
    <w:rsid w:val="000E2D42"/>
    <w:rsid w:val="000E5DD2"/>
    <w:rsid w:val="0017440E"/>
    <w:rsid w:val="001A254C"/>
    <w:rsid w:val="001D4E1E"/>
    <w:rsid w:val="001E5142"/>
    <w:rsid w:val="0020748B"/>
    <w:rsid w:val="00214438"/>
    <w:rsid w:val="00233673"/>
    <w:rsid w:val="00242F71"/>
    <w:rsid w:val="00251B7B"/>
    <w:rsid w:val="00267BB2"/>
    <w:rsid w:val="00274E3D"/>
    <w:rsid w:val="00275AE1"/>
    <w:rsid w:val="002A476C"/>
    <w:rsid w:val="002C7716"/>
    <w:rsid w:val="002D23F6"/>
    <w:rsid w:val="002F39FB"/>
    <w:rsid w:val="00325BC9"/>
    <w:rsid w:val="0034731A"/>
    <w:rsid w:val="00352C03"/>
    <w:rsid w:val="00384FCD"/>
    <w:rsid w:val="00386198"/>
    <w:rsid w:val="003A26D1"/>
    <w:rsid w:val="003A3342"/>
    <w:rsid w:val="003A6014"/>
    <w:rsid w:val="003A73AD"/>
    <w:rsid w:val="003D3B91"/>
    <w:rsid w:val="003E430A"/>
    <w:rsid w:val="003F1656"/>
    <w:rsid w:val="003F2138"/>
    <w:rsid w:val="004024A3"/>
    <w:rsid w:val="004477D6"/>
    <w:rsid w:val="0046738B"/>
    <w:rsid w:val="00481A37"/>
    <w:rsid w:val="004824B1"/>
    <w:rsid w:val="004842D5"/>
    <w:rsid w:val="004C1990"/>
    <w:rsid w:val="004D7116"/>
    <w:rsid w:val="004E1A00"/>
    <w:rsid w:val="004E253D"/>
    <w:rsid w:val="004F5788"/>
    <w:rsid w:val="00512010"/>
    <w:rsid w:val="005337C7"/>
    <w:rsid w:val="005614A3"/>
    <w:rsid w:val="005817BE"/>
    <w:rsid w:val="005A110A"/>
    <w:rsid w:val="005A1941"/>
    <w:rsid w:val="005A2003"/>
    <w:rsid w:val="005B154B"/>
    <w:rsid w:val="005B43D5"/>
    <w:rsid w:val="005B7D29"/>
    <w:rsid w:val="005C0555"/>
    <w:rsid w:val="005E43D6"/>
    <w:rsid w:val="005E4FDF"/>
    <w:rsid w:val="005E76D3"/>
    <w:rsid w:val="00603436"/>
    <w:rsid w:val="00604950"/>
    <w:rsid w:val="006063BC"/>
    <w:rsid w:val="00612A29"/>
    <w:rsid w:val="006179A1"/>
    <w:rsid w:val="006264B3"/>
    <w:rsid w:val="00642AF1"/>
    <w:rsid w:val="00654088"/>
    <w:rsid w:val="00654F05"/>
    <w:rsid w:val="00673BDF"/>
    <w:rsid w:val="00681784"/>
    <w:rsid w:val="00696ADA"/>
    <w:rsid w:val="006A47AF"/>
    <w:rsid w:val="006E4858"/>
    <w:rsid w:val="006F37A6"/>
    <w:rsid w:val="006F60F7"/>
    <w:rsid w:val="00704664"/>
    <w:rsid w:val="00711115"/>
    <w:rsid w:val="0072452B"/>
    <w:rsid w:val="0073537A"/>
    <w:rsid w:val="0075104D"/>
    <w:rsid w:val="00752304"/>
    <w:rsid w:val="007637D3"/>
    <w:rsid w:val="00781493"/>
    <w:rsid w:val="00781F09"/>
    <w:rsid w:val="007A1AFF"/>
    <w:rsid w:val="007C0C14"/>
    <w:rsid w:val="007C35E4"/>
    <w:rsid w:val="007C7E65"/>
    <w:rsid w:val="007D26CF"/>
    <w:rsid w:val="007E20EE"/>
    <w:rsid w:val="00807374"/>
    <w:rsid w:val="00830BD0"/>
    <w:rsid w:val="008372F4"/>
    <w:rsid w:val="0087243D"/>
    <w:rsid w:val="0088208E"/>
    <w:rsid w:val="00884396"/>
    <w:rsid w:val="0089064B"/>
    <w:rsid w:val="00892BAA"/>
    <w:rsid w:val="00893794"/>
    <w:rsid w:val="008A537B"/>
    <w:rsid w:val="008C69CB"/>
    <w:rsid w:val="008D517A"/>
    <w:rsid w:val="008D6AA8"/>
    <w:rsid w:val="009247A2"/>
    <w:rsid w:val="009644C3"/>
    <w:rsid w:val="00965025"/>
    <w:rsid w:val="00971B03"/>
    <w:rsid w:val="0099599A"/>
    <w:rsid w:val="009A6B8F"/>
    <w:rsid w:val="009B116A"/>
    <w:rsid w:val="009C7E29"/>
    <w:rsid w:val="009D74B3"/>
    <w:rsid w:val="00A02E06"/>
    <w:rsid w:val="00A13B40"/>
    <w:rsid w:val="00A152A6"/>
    <w:rsid w:val="00A317D6"/>
    <w:rsid w:val="00A411B2"/>
    <w:rsid w:val="00A609D8"/>
    <w:rsid w:val="00A65DC4"/>
    <w:rsid w:val="00A81835"/>
    <w:rsid w:val="00A96DE0"/>
    <w:rsid w:val="00AE5F07"/>
    <w:rsid w:val="00AE7771"/>
    <w:rsid w:val="00B33A4E"/>
    <w:rsid w:val="00B34178"/>
    <w:rsid w:val="00B4115B"/>
    <w:rsid w:val="00B527DA"/>
    <w:rsid w:val="00B53F19"/>
    <w:rsid w:val="00BA1E7A"/>
    <w:rsid w:val="00BC75E1"/>
    <w:rsid w:val="00BD1771"/>
    <w:rsid w:val="00C10B1B"/>
    <w:rsid w:val="00C214B3"/>
    <w:rsid w:val="00C24515"/>
    <w:rsid w:val="00C45183"/>
    <w:rsid w:val="00C60A9D"/>
    <w:rsid w:val="00C74EDB"/>
    <w:rsid w:val="00CB0F04"/>
    <w:rsid w:val="00CB74BD"/>
    <w:rsid w:val="00CC36E9"/>
    <w:rsid w:val="00CD55FA"/>
    <w:rsid w:val="00D24154"/>
    <w:rsid w:val="00D41A42"/>
    <w:rsid w:val="00D73456"/>
    <w:rsid w:val="00DA1340"/>
    <w:rsid w:val="00DA1F74"/>
    <w:rsid w:val="00DC4541"/>
    <w:rsid w:val="00DD2EDD"/>
    <w:rsid w:val="00E01926"/>
    <w:rsid w:val="00E1222B"/>
    <w:rsid w:val="00E408C4"/>
    <w:rsid w:val="00E4160F"/>
    <w:rsid w:val="00E4164F"/>
    <w:rsid w:val="00E43400"/>
    <w:rsid w:val="00E55F6B"/>
    <w:rsid w:val="00E7536E"/>
    <w:rsid w:val="00E84953"/>
    <w:rsid w:val="00E87622"/>
    <w:rsid w:val="00E94532"/>
    <w:rsid w:val="00EB2500"/>
    <w:rsid w:val="00EE521D"/>
    <w:rsid w:val="00EF20D9"/>
    <w:rsid w:val="00EF347B"/>
    <w:rsid w:val="00EF546E"/>
    <w:rsid w:val="00EF6896"/>
    <w:rsid w:val="00F036C4"/>
    <w:rsid w:val="00F12D23"/>
    <w:rsid w:val="00F13E4A"/>
    <w:rsid w:val="00F208A5"/>
    <w:rsid w:val="00F2100D"/>
    <w:rsid w:val="00F26D82"/>
    <w:rsid w:val="00F43549"/>
    <w:rsid w:val="00F64535"/>
    <w:rsid w:val="00F71603"/>
    <w:rsid w:val="00F9147C"/>
    <w:rsid w:val="00F953F4"/>
    <w:rsid w:val="00FA439B"/>
    <w:rsid w:val="00FA7371"/>
    <w:rsid w:val="00FC5CF6"/>
    <w:rsid w:val="00FD13DD"/>
    <w:rsid w:val="00FD25D5"/>
    <w:rsid w:val="00FE0869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548335"/>
  <w15:docId w15:val="{27624A15-6750-45A5-A2D3-196096EE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5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41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4C1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33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3342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2D23F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2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23F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23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17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zos@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Yesica Marcela  Rojas Orozco</cp:lastModifiedBy>
  <cp:revision>12</cp:revision>
  <cp:lastPrinted>2015-05-20T16:07:00Z</cp:lastPrinted>
  <dcterms:created xsi:type="dcterms:W3CDTF">2021-02-05T16:06:00Z</dcterms:created>
  <dcterms:modified xsi:type="dcterms:W3CDTF">2021-02-22T00:42:00Z</dcterms:modified>
</cp:coreProperties>
</file>