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F3" w:rsidRPr="00C47EE4" w:rsidRDefault="00ED1B6F" w:rsidP="00C47EE4">
      <w:pPr>
        <w:pStyle w:val="Textodeglobo"/>
        <w:ind w:left="0" w:hanging="2"/>
        <w:jc w:val="center"/>
        <w:rPr>
          <w:rFonts w:ascii="Arial" w:hAnsi="Arial" w:cs="Arial"/>
          <w:b/>
          <w:sz w:val="22"/>
          <w:szCs w:val="22"/>
        </w:rPr>
      </w:pPr>
      <w:r w:rsidRPr="00C47EE4">
        <w:rPr>
          <w:rFonts w:ascii="Arial" w:hAnsi="Arial" w:cs="Arial"/>
          <w:b/>
          <w:sz w:val="22"/>
          <w:szCs w:val="22"/>
        </w:rPr>
        <w:t>UNIVERSIDAD TECNOLÓGICA DE PEREIRA</w:t>
      </w:r>
    </w:p>
    <w:p w:rsidR="00896CF3" w:rsidRPr="00C47EE4" w:rsidRDefault="00ED1B6F" w:rsidP="00C47EE4">
      <w:pPr>
        <w:pStyle w:val="Textodeglobo"/>
        <w:ind w:left="0" w:hanging="2"/>
        <w:jc w:val="center"/>
        <w:rPr>
          <w:rFonts w:ascii="Arial" w:hAnsi="Arial" w:cs="Arial"/>
          <w:b/>
          <w:sz w:val="22"/>
          <w:szCs w:val="22"/>
        </w:rPr>
      </w:pPr>
      <w:r w:rsidRPr="00C47EE4">
        <w:rPr>
          <w:rFonts w:ascii="Arial" w:hAnsi="Arial" w:cs="Arial"/>
          <w:b/>
          <w:sz w:val="22"/>
          <w:szCs w:val="22"/>
        </w:rPr>
        <w:t>VICERRECTORÍA DE INVESTIGACIONES, INNOVACIÓN Y EXTENSIÓN</w:t>
      </w:r>
    </w:p>
    <w:p w:rsidR="00896CF3" w:rsidRPr="00C47EE4" w:rsidRDefault="00ED1B6F" w:rsidP="00C47EE4">
      <w:pPr>
        <w:pStyle w:val="Textodeglobo"/>
        <w:ind w:left="0" w:hanging="2"/>
        <w:jc w:val="center"/>
        <w:rPr>
          <w:rFonts w:ascii="Arial" w:hAnsi="Arial" w:cs="Arial"/>
          <w:b/>
          <w:sz w:val="22"/>
          <w:szCs w:val="22"/>
        </w:rPr>
      </w:pPr>
      <w:r w:rsidRPr="00C47EE4">
        <w:rPr>
          <w:rFonts w:ascii="Arial" w:hAnsi="Arial" w:cs="Arial"/>
          <w:b/>
          <w:sz w:val="22"/>
          <w:szCs w:val="22"/>
        </w:rPr>
        <w:t>CONVOCATORIA PARA FOMENTAR LA PUBLICACIÓN DE CAPÍTULOS DE LIBRO RESULTADO DE INVESTIGACIÓN AÑO 2023 - GRUPOS DE INVESTIGACIÓN</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La Vicerrectoría de Investigaciones, Innovación y Extensión de la Universidad Tecnológica de Pereira, invita a participar en la presente convocatoria para la publicación de capítulos de libro resultados de proyectos de investigación.</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Objetivo:</w:t>
      </w:r>
      <w:r w:rsidRPr="00C47EE4">
        <w:rPr>
          <w:rFonts w:ascii="Arial" w:eastAsia="Arial" w:hAnsi="Arial" w:cs="Arial"/>
          <w:color w:val="000000"/>
        </w:rPr>
        <w:t xml:space="preserve"> Fomentar la producción intelectual de los grupos de investigación de la Universidad Tecnológica de Pereira, a través de la publicación de trabajos resultado de proyectos de investigación concluidos entre los años 2018 y 2022.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Dirigido a:</w:t>
      </w:r>
      <w:r w:rsidRPr="00C47EE4">
        <w:rPr>
          <w:rFonts w:ascii="Arial" w:eastAsia="Arial" w:hAnsi="Arial" w:cs="Arial"/>
          <w:color w:val="000000"/>
        </w:rPr>
        <w:t xml:space="preserve"> Grupos de Investigación inscritos en la Vicerrectoría de Investigaciones, Innovación y Extensión de la Universidad Tecnológica de Pereira y que hayan participado en la Convocatoria nacional para el reconocimiento y medición de grupos de investigación, desarrollo tecnológico o de innovación y para el reconocimiento de investigadores del Sistema Nacional de Ciencia, Tecnología e Innovación - SNCTI 2021 (No 894 de 2021).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R</w:t>
      </w:r>
      <w:r w:rsidRPr="00C47EE4">
        <w:rPr>
          <w:rFonts w:ascii="Arial" w:eastAsia="Arial" w:hAnsi="Arial" w:cs="Arial"/>
          <w:b/>
        </w:rPr>
        <w:t>equisitos mínimos para participar</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Podrán participar los grupos de Investigación inscritos en la Vicerrectoría de Investigaciones, Innovación y Extensión de la Universidad Tecnológica de Pereira y que hayan participado en la Convocatoria nacional para el reconocimiento y medición de grupos de investigación, desarrollo tecnológico o de innovación y para el reconocimiento de investigadores del Sistema Nacional de Ciencia, Tecnología e Innovación - SNCTI 2021 (No 894 de 2021).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Se aceptarán dos autores por capítulo de libro resultado de investigación, de los cuales como mínimo uno deberá ser docente de planta o transitorio de la Universidad Tecnológica de Pereira. Como coautor se podrán vincular docentes catedráticos o externos. </w:t>
      </w:r>
    </w:p>
    <w:p w:rsidR="00896CF3" w:rsidRPr="00C47EE4" w:rsidRDefault="00896CF3" w:rsidP="00C47EE4">
      <w:pPr>
        <w:pBdr>
          <w:top w:val="nil"/>
          <w:left w:val="nil"/>
          <w:bottom w:val="nil"/>
          <w:right w:val="nil"/>
          <w:between w:val="nil"/>
        </w:pBdr>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Los autores deberán pertenecer al grupo de investigación que presenta el trabajo, y estar vinculados al proyecto de investigación del cual es resultado el capítulo </w:t>
      </w:r>
      <w:r w:rsidRPr="00C47EE4">
        <w:rPr>
          <w:rFonts w:ascii="Arial" w:eastAsia="Arial" w:hAnsi="Arial" w:cs="Arial"/>
        </w:rPr>
        <w:t>de libro</w:t>
      </w:r>
      <w:r w:rsidRPr="00C47EE4">
        <w:rPr>
          <w:rFonts w:ascii="Arial" w:eastAsia="Arial" w:hAnsi="Arial" w:cs="Arial"/>
          <w:color w:val="000000"/>
        </w:rPr>
        <w:t xml:space="preserve">, antes de la fecha de apertura de la presente convocatoria.  </w:t>
      </w:r>
      <w:r w:rsidR="002E34AE" w:rsidRPr="00D1338B">
        <w:rPr>
          <w:rFonts w:ascii="Arial" w:eastAsia="Arial" w:hAnsi="Arial" w:cs="Arial"/>
          <w:b/>
          <w:color w:val="000000" w:themeColor="text1"/>
        </w:rPr>
        <w:t>(21</w:t>
      </w:r>
      <w:r w:rsidRPr="00D1338B">
        <w:rPr>
          <w:rFonts w:ascii="Arial" w:eastAsia="Arial" w:hAnsi="Arial" w:cs="Arial"/>
          <w:b/>
          <w:color w:val="000000" w:themeColor="text1"/>
        </w:rPr>
        <w:t xml:space="preserve"> de febrero de 2023).</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highlight w:val="white"/>
        </w:rPr>
      </w:pPr>
      <w:r w:rsidRPr="00C47EE4">
        <w:rPr>
          <w:rFonts w:ascii="Arial" w:eastAsia="Arial" w:hAnsi="Arial" w:cs="Arial"/>
          <w:color w:val="000000"/>
          <w:highlight w:val="white"/>
        </w:rPr>
        <w:t>Los autores (docentes UTP) deberán registrarse en el Google Scholar, Researchgate y en ORCID.</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rPr>
      </w:pPr>
      <w:bookmarkStart w:id="0" w:name="_heading=h.1fob9te" w:colFirst="0" w:colLast="0"/>
      <w:bookmarkEnd w:id="0"/>
      <w:r w:rsidRPr="00C47EE4">
        <w:rPr>
          <w:rFonts w:ascii="Arial" w:eastAsia="Arial" w:hAnsi="Arial" w:cs="Arial"/>
          <w:color w:val="000000"/>
        </w:rPr>
        <w:t xml:space="preserve">Se </w:t>
      </w:r>
      <w:r w:rsidRPr="00C47EE4">
        <w:rPr>
          <w:rFonts w:ascii="Arial" w:eastAsia="Arial" w:hAnsi="Arial" w:cs="Arial"/>
        </w:rPr>
        <w:t xml:space="preserve">aceptarán </w:t>
      </w:r>
      <w:r w:rsidRPr="00C47EE4">
        <w:rPr>
          <w:rFonts w:ascii="Arial" w:eastAsia="Arial" w:hAnsi="Arial" w:cs="Arial"/>
          <w:color w:val="000000"/>
        </w:rPr>
        <w:t xml:space="preserve">los capítulos de libros resultados de proyectos concluidos entre los años </w:t>
      </w:r>
      <w:r w:rsidRPr="00C47EE4">
        <w:rPr>
          <w:rFonts w:ascii="Arial" w:eastAsia="Arial" w:hAnsi="Arial" w:cs="Arial"/>
        </w:rPr>
        <w:t>2018 y 2022</w:t>
      </w:r>
      <w:r w:rsidRPr="00C47EE4">
        <w:rPr>
          <w:rFonts w:ascii="Arial" w:eastAsia="Arial" w:hAnsi="Arial" w:cs="Arial"/>
          <w:color w:val="000000"/>
        </w:rPr>
        <w:t xml:space="preserve">, inscritos en la Vicerrectoría de Investigaciones, Innovación y Extensión.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widowControl w:val="0"/>
        <w:numPr>
          <w:ilvl w:val="1"/>
          <w:numId w:val="4"/>
        </w:numPr>
        <w:tabs>
          <w:tab w:val="left" w:pos="776"/>
        </w:tabs>
        <w:spacing w:before="1" w:after="0" w:line="240" w:lineRule="auto"/>
        <w:ind w:left="0" w:right="62" w:hanging="2"/>
        <w:jc w:val="both"/>
        <w:rPr>
          <w:rFonts w:ascii="Arial" w:eastAsia="Arial" w:hAnsi="Arial" w:cs="Arial"/>
        </w:rPr>
      </w:pPr>
      <w:r w:rsidRPr="00C47EE4">
        <w:rPr>
          <w:rFonts w:ascii="Arial" w:eastAsia="Arial MT" w:hAnsi="Arial" w:cs="Arial"/>
        </w:rPr>
        <w:t xml:space="preserve">El autor que se postule a la presente convocatoria deberá encontrarse a Paz y Salvo en la Vicerrectoría de Investigaciones, Innovación y Extensión por todo concepto a la fecha de cierre de la convocatoria. (Informes Proyectos de Extensión, Informes </w:t>
      </w:r>
      <w:r w:rsidRPr="00C47EE4">
        <w:rPr>
          <w:rFonts w:ascii="Arial" w:eastAsia="Arial MT" w:hAnsi="Arial" w:cs="Arial"/>
        </w:rPr>
        <w:lastRenderedPageBreak/>
        <w:t xml:space="preserve">Proyectos de Investigación y Registros de Productos, Actualización del Grupo de Investigación y Semilleros adscritos y cumplimiento en </w:t>
      </w:r>
      <w:r w:rsidR="002E34AE" w:rsidRPr="00C47EE4">
        <w:rPr>
          <w:rFonts w:ascii="Arial" w:eastAsia="Arial MT" w:hAnsi="Arial" w:cs="Arial"/>
        </w:rPr>
        <w:t>los programas</w:t>
      </w:r>
      <w:r w:rsidR="00C47EE4" w:rsidRPr="00C47EE4">
        <w:rPr>
          <w:rFonts w:ascii="Arial" w:eastAsia="Arial MT" w:hAnsi="Arial" w:cs="Arial"/>
        </w:rPr>
        <w:t xml:space="preserve"> de</w:t>
      </w:r>
      <w:r w:rsidRPr="00C47EE4">
        <w:rPr>
          <w:rFonts w:ascii="Arial" w:eastAsia="Arial MT" w:hAnsi="Arial" w:cs="Arial"/>
        </w:rPr>
        <w:t xml:space="preserve"> formación).</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1"/>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Los autores podrán participar en la convocatoria con un proyecto diferente a los que se presentaron en:</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5E0231">
      <w:pPr>
        <w:numPr>
          <w:ilvl w:val="0"/>
          <w:numId w:val="6"/>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Cuarta, Quinta y Sexta Jornada de Apropiación Social del Conocimiento “</w:t>
      </w:r>
      <w:r w:rsidRPr="00C47EE4">
        <w:rPr>
          <w:rFonts w:ascii="Arial" w:eastAsia="Arial" w:hAnsi="Arial" w:cs="Arial"/>
          <w:b/>
          <w:color w:val="000000"/>
        </w:rPr>
        <w:t>INVESTIGACIÓN, INNOVACIÓN Y EXTENSIÓN EN LA UTP</w:t>
      </w:r>
      <w:r w:rsidRPr="00C47EE4">
        <w:rPr>
          <w:rFonts w:ascii="Arial" w:eastAsia="Arial" w:hAnsi="Arial" w:cs="Arial"/>
          <w:color w:val="000000"/>
        </w:rPr>
        <w:t>” año 2019</w:t>
      </w:r>
      <w:r w:rsidRPr="00C47EE4">
        <w:rPr>
          <w:rFonts w:ascii="Arial" w:eastAsia="Arial" w:hAnsi="Arial" w:cs="Arial"/>
        </w:rPr>
        <w:t xml:space="preserve"> al</w:t>
      </w:r>
      <w:r w:rsidRPr="00C47EE4">
        <w:rPr>
          <w:rFonts w:ascii="Arial" w:eastAsia="Arial" w:hAnsi="Arial" w:cs="Arial"/>
          <w:color w:val="000000"/>
        </w:rPr>
        <w:t xml:space="preserve"> 2021.</w:t>
      </w:r>
    </w:p>
    <w:p w:rsidR="00896CF3" w:rsidRPr="00C47EE4" w:rsidRDefault="00ED1B6F" w:rsidP="005E0231">
      <w:pPr>
        <w:numPr>
          <w:ilvl w:val="0"/>
          <w:numId w:val="6"/>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bookmarkStart w:id="1" w:name="_heading=h.2et92p0" w:colFirst="0" w:colLast="0"/>
      <w:bookmarkEnd w:id="1"/>
      <w:r w:rsidRPr="00C47EE4">
        <w:rPr>
          <w:rFonts w:ascii="Arial" w:eastAsia="Arial" w:hAnsi="Arial" w:cs="Arial"/>
          <w:color w:val="000000"/>
        </w:rPr>
        <w:t xml:space="preserve">Jornadas de Apropiación Social del Conocimiento realizadas por facultades desde el año 2020 </w:t>
      </w:r>
      <w:r w:rsidRPr="00C47EE4">
        <w:rPr>
          <w:rFonts w:ascii="Arial" w:eastAsia="Arial" w:hAnsi="Arial" w:cs="Arial"/>
        </w:rPr>
        <w:t>a 2022</w:t>
      </w:r>
      <w:r w:rsidRPr="00C47EE4">
        <w:rPr>
          <w:rFonts w:ascii="Arial" w:eastAsia="Arial" w:hAnsi="Arial" w:cs="Arial"/>
          <w:color w:val="000000"/>
        </w:rPr>
        <w:t>.</w:t>
      </w:r>
    </w:p>
    <w:p w:rsidR="00896CF3" w:rsidRPr="00C47EE4" w:rsidRDefault="00ED1B6F" w:rsidP="005E0231">
      <w:pPr>
        <w:numPr>
          <w:ilvl w:val="0"/>
          <w:numId w:val="6"/>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Convocatoria para Fomentar la publicación de capítulos de libro resultado de investigación año 2019 y</w:t>
      </w:r>
      <w:r w:rsidRPr="00C47EE4">
        <w:rPr>
          <w:rFonts w:ascii="Arial" w:eastAsia="Arial" w:hAnsi="Arial" w:cs="Arial"/>
        </w:rPr>
        <w:t xml:space="preserve"> al</w:t>
      </w:r>
      <w:r w:rsidRPr="00C47EE4">
        <w:rPr>
          <w:rFonts w:ascii="Arial" w:eastAsia="Arial" w:hAnsi="Arial" w:cs="Arial"/>
          <w:color w:val="000000"/>
        </w:rPr>
        <w:t xml:space="preserve"> 2022 (Grupos de Investigación).</w:t>
      </w:r>
    </w:p>
    <w:p w:rsidR="00896CF3" w:rsidRPr="00C47EE4" w:rsidRDefault="00ED1B6F" w:rsidP="005E0231">
      <w:pPr>
        <w:numPr>
          <w:ilvl w:val="0"/>
          <w:numId w:val="6"/>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Convocatoria para fomentar la publicación de capítulos de libros resultados de investigación año 2020-2022 catedráticos.</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2E34AE">
      <w:pPr>
        <w:numPr>
          <w:ilvl w:val="1"/>
          <w:numId w:val="4"/>
        </w:numPr>
        <w:pBdr>
          <w:top w:val="nil"/>
          <w:left w:val="nil"/>
          <w:bottom w:val="nil"/>
          <w:right w:val="nil"/>
          <w:between w:val="nil"/>
        </w:pBdr>
        <w:spacing w:after="0" w:line="240" w:lineRule="auto"/>
        <w:ind w:leftChars="0" w:firstLineChars="0"/>
        <w:jc w:val="both"/>
        <w:rPr>
          <w:rFonts w:ascii="Arial" w:eastAsia="Arial" w:hAnsi="Arial" w:cs="Arial"/>
          <w:color w:val="000000"/>
        </w:rPr>
      </w:pPr>
      <w:bookmarkStart w:id="2" w:name="_heading=h.gjdgxs" w:colFirst="0" w:colLast="0"/>
      <w:bookmarkEnd w:id="2"/>
      <w:r w:rsidRPr="00C47EE4">
        <w:rPr>
          <w:rFonts w:ascii="Arial" w:eastAsia="Arial" w:hAnsi="Arial" w:cs="Arial"/>
          <w:color w:val="000000"/>
        </w:rPr>
        <w:t xml:space="preserve">Para la participación en la convocatoria se deberá diligenciar el formulario: </w:t>
      </w:r>
      <w:hyperlink r:id="rId8" w:history="1">
        <w:r w:rsidR="002E34AE" w:rsidRPr="006C4720">
          <w:rPr>
            <w:rStyle w:val="Hipervnculo"/>
            <w:rFonts w:ascii="Arial" w:eastAsia="Arial" w:hAnsi="Arial" w:cs="Arial"/>
          </w:rPr>
          <w:t>https://forms.gle/xL2nJR9cBMbDhHSc6</w:t>
        </w:r>
      </w:hyperlink>
      <w:r w:rsidR="002E34AE">
        <w:rPr>
          <w:rFonts w:ascii="Arial" w:eastAsia="Arial" w:hAnsi="Arial" w:cs="Arial"/>
          <w:color w:val="000000"/>
        </w:rPr>
        <w:t xml:space="preserve"> </w:t>
      </w:r>
      <w:r w:rsidRPr="00C47EE4">
        <w:rPr>
          <w:rFonts w:ascii="Arial" w:eastAsia="Arial" w:hAnsi="Arial" w:cs="Arial"/>
          <w:color w:val="000000"/>
        </w:rPr>
        <w:t>y anexar los siguientes documentos:</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2"/>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Carta de intención (Ver anexo </w:t>
      </w:r>
      <w:r w:rsidRPr="00C47EE4">
        <w:rPr>
          <w:rFonts w:ascii="Arial" w:eastAsia="Arial" w:hAnsi="Arial" w:cs="Arial"/>
        </w:rPr>
        <w:t>1</w:t>
      </w:r>
      <w:r w:rsidRPr="00C47EE4">
        <w:rPr>
          <w:rFonts w:ascii="Arial" w:eastAsia="Arial" w:hAnsi="Arial" w:cs="Arial"/>
          <w:color w:val="000000"/>
        </w:rPr>
        <w:t>) para la participación en la convocatoria</w:t>
      </w:r>
      <w:r w:rsidRPr="00C47EE4">
        <w:rPr>
          <w:rFonts w:ascii="Arial" w:eastAsia="Arial" w:hAnsi="Arial" w:cs="Arial"/>
        </w:rPr>
        <w:t>.</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NOTA: La carta de intención </w:t>
      </w:r>
      <w:r w:rsidRPr="00C47EE4">
        <w:rPr>
          <w:rFonts w:ascii="Arial" w:eastAsia="Arial" w:hAnsi="Arial" w:cs="Arial"/>
        </w:rPr>
        <w:t xml:space="preserve">deberá </w:t>
      </w:r>
      <w:r w:rsidRPr="00C47EE4">
        <w:rPr>
          <w:rFonts w:ascii="Arial" w:eastAsia="Arial" w:hAnsi="Arial" w:cs="Arial"/>
          <w:color w:val="000000"/>
        </w:rPr>
        <w:t xml:space="preserve">radicarse </w:t>
      </w:r>
      <w:r w:rsidRPr="00C47EE4">
        <w:rPr>
          <w:rFonts w:ascii="Arial" w:eastAsia="Arial" w:hAnsi="Arial" w:cs="Arial"/>
        </w:rPr>
        <w:t>a través del correo electrónico</w:t>
      </w:r>
      <w:r w:rsidRPr="00C47EE4">
        <w:rPr>
          <w:rFonts w:ascii="Arial" w:eastAsia="Arial" w:hAnsi="Arial" w:cs="Arial"/>
          <w:color w:val="000000"/>
        </w:rPr>
        <w:t xml:space="preserve"> </w:t>
      </w:r>
      <w:hyperlink r:id="rId9">
        <w:r w:rsidRPr="00C47EE4">
          <w:rPr>
            <w:rFonts w:ascii="Arial" w:eastAsia="Arial" w:hAnsi="Arial" w:cs="Arial"/>
            <w:color w:val="0000FF"/>
            <w:u w:val="single"/>
          </w:rPr>
          <w:t>lazos@utp.edu.co</w:t>
        </w:r>
      </w:hyperlink>
      <w:r w:rsidRPr="00C47EE4">
        <w:rPr>
          <w:rFonts w:ascii="Arial" w:eastAsia="Arial" w:hAnsi="Arial" w:cs="Arial"/>
          <w:color w:val="000000"/>
        </w:rPr>
        <w:t xml:space="preserve"> dirigido a la Vicerrectoría de Investigaciones, Innovación y Extensión, con Asunto: </w:t>
      </w:r>
      <w:r w:rsidRPr="00C47EE4">
        <w:rPr>
          <w:rFonts w:ascii="Arial" w:eastAsia="Arial" w:hAnsi="Arial" w:cs="Arial"/>
          <w:color w:val="000000"/>
          <w:highlight w:val="white"/>
        </w:rPr>
        <w:t>CONVOCATORIA PARA FOMENTAR LA PUBLICACIÓN DE CAPÍTULOS DE LIBRO RESULTADO DE INVESTIGACIÓN AÑO 202</w:t>
      </w:r>
      <w:r w:rsidRPr="00C47EE4">
        <w:rPr>
          <w:rFonts w:ascii="Arial" w:eastAsia="Arial" w:hAnsi="Arial" w:cs="Arial"/>
          <w:highlight w:val="white"/>
        </w:rPr>
        <w:t>3</w:t>
      </w:r>
      <w:r w:rsidRPr="00C47EE4">
        <w:rPr>
          <w:rFonts w:ascii="Arial" w:eastAsia="Arial" w:hAnsi="Arial" w:cs="Arial"/>
          <w:color w:val="000000"/>
          <w:highlight w:val="white"/>
        </w:rPr>
        <w:t xml:space="preserve">-GRUPOS DE </w:t>
      </w:r>
      <w:r w:rsidRPr="00C47EE4">
        <w:rPr>
          <w:rFonts w:ascii="Arial" w:eastAsia="Arial" w:hAnsi="Arial" w:cs="Arial"/>
          <w:highlight w:val="white"/>
        </w:rPr>
        <w:t>INVESTIGACIÓN</w:t>
      </w:r>
      <w:r w:rsidRPr="00C47EE4">
        <w:rPr>
          <w:rFonts w:ascii="Arial" w:eastAsia="Arial" w:hAnsi="Arial" w:cs="Arial"/>
          <w:color w:val="000000"/>
          <w:highlight w:val="white"/>
        </w:rPr>
        <w:t>.</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2"/>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rPr>
        <w:t>Formato de Registro de Autores (Anexo 2)</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2"/>
          <w:numId w:val="4"/>
        </w:numPr>
        <w:spacing w:after="0" w:line="240" w:lineRule="auto"/>
        <w:ind w:left="0" w:hanging="2"/>
        <w:jc w:val="both"/>
        <w:rPr>
          <w:rFonts w:ascii="Arial" w:eastAsia="Arial" w:hAnsi="Arial" w:cs="Arial"/>
        </w:rPr>
      </w:pPr>
      <w:r w:rsidRPr="00C47EE4">
        <w:rPr>
          <w:rFonts w:ascii="Arial" w:eastAsia="Arial" w:hAnsi="Arial" w:cs="Arial"/>
        </w:rPr>
        <w:t>Documento digital del capítulo de libro a publicar en formato PDF. El documento debe ser inédito y cumplir con los requisitos establecidos en el anexo 3 y contar con corrección de texto (redacción, ortografía y normas) previa por parte del autor y validada en la evaluación interna realizada por la Facultad.</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2"/>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Aval del </w:t>
      </w:r>
      <w:r w:rsidRPr="00C47EE4">
        <w:rPr>
          <w:rFonts w:ascii="Arial" w:eastAsia="Arial" w:hAnsi="Arial" w:cs="Arial"/>
        </w:rPr>
        <w:t>C</w:t>
      </w:r>
      <w:r w:rsidRPr="00C47EE4">
        <w:rPr>
          <w:rFonts w:ascii="Arial" w:eastAsia="Arial" w:hAnsi="Arial" w:cs="Arial"/>
          <w:color w:val="000000"/>
        </w:rPr>
        <w:t xml:space="preserve">onsejo de </w:t>
      </w:r>
      <w:r w:rsidRPr="00C47EE4">
        <w:rPr>
          <w:rFonts w:ascii="Arial" w:eastAsia="Arial" w:hAnsi="Arial" w:cs="Arial"/>
        </w:rPr>
        <w:t>F</w:t>
      </w:r>
      <w:r w:rsidRPr="00C47EE4">
        <w:rPr>
          <w:rFonts w:ascii="Arial" w:eastAsia="Arial" w:hAnsi="Arial" w:cs="Arial"/>
          <w:color w:val="000000"/>
        </w:rPr>
        <w:t>acultad y evaluación interna.</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rPr>
      </w:pPr>
    </w:p>
    <w:p w:rsidR="00896CF3" w:rsidRPr="00C47EE4" w:rsidRDefault="00ED1B6F" w:rsidP="00C47EE4">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C</w:t>
      </w:r>
      <w:r w:rsidRPr="00C47EE4">
        <w:rPr>
          <w:rFonts w:ascii="Arial" w:eastAsia="Arial" w:hAnsi="Arial" w:cs="Arial"/>
          <w:b/>
        </w:rPr>
        <w:t>riterios de evaluación</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b/>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rPr>
        <w:t>2.1      C</w:t>
      </w:r>
      <w:r w:rsidRPr="00C47EE4">
        <w:rPr>
          <w:rFonts w:ascii="Arial" w:eastAsia="Arial" w:hAnsi="Arial" w:cs="Arial"/>
          <w:b/>
          <w:color w:val="000000"/>
        </w:rPr>
        <w:t xml:space="preserve">riterios de Exclusión: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C47EE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El Comité Editorial revisará el cumplimiento de requisitos mínimos y establecerá si algunos de los criterios son subsanables. </w:t>
      </w:r>
    </w:p>
    <w:p w:rsidR="00896CF3" w:rsidRPr="00C47EE4" w:rsidRDefault="00ED1B6F" w:rsidP="00C47EE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Se excluirán del proceso de la convocatoria los trabajos que no cumplan con el porcentaje definido en el manual de lineamientos y en el reglamento editorial sobre el índice de coincidencia y similitud. (30%)</w:t>
      </w:r>
    </w:p>
    <w:p w:rsidR="00896CF3" w:rsidRPr="00C47EE4" w:rsidRDefault="00ED1B6F" w:rsidP="00C47EE4">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Si el proyecto ya se presentó en algunas de las siguientes jornadas o convocatorias:</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p w:rsidR="005E0231" w:rsidRPr="00C47EE4" w:rsidRDefault="005E0231" w:rsidP="005E0231">
      <w:pPr>
        <w:numPr>
          <w:ilvl w:val="0"/>
          <w:numId w:val="7"/>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Cuarta, Quinta y Sexta Jornada de Apropiación Social del Conocimiento “</w:t>
      </w:r>
      <w:r w:rsidRPr="00C47EE4">
        <w:rPr>
          <w:rFonts w:ascii="Arial" w:eastAsia="Arial" w:hAnsi="Arial" w:cs="Arial"/>
          <w:b/>
          <w:color w:val="000000"/>
        </w:rPr>
        <w:t>INVESTIGACIÓN, INNOVACIÓN Y EXTENSIÓN EN LA UTP</w:t>
      </w:r>
      <w:r w:rsidRPr="00C47EE4">
        <w:rPr>
          <w:rFonts w:ascii="Arial" w:eastAsia="Arial" w:hAnsi="Arial" w:cs="Arial"/>
          <w:color w:val="000000"/>
        </w:rPr>
        <w:t>” año 2019</w:t>
      </w:r>
      <w:r w:rsidRPr="00C47EE4">
        <w:rPr>
          <w:rFonts w:ascii="Arial" w:eastAsia="Arial" w:hAnsi="Arial" w:cs="Arial"/>
        </w:rPr>
        <w:t xml:space="preserve"> al</w:t>
      </w:r>
      <w:r w:rsidRPr="00C47EE4">
        <w:rPr>
          <w:rFonts w:ascii="Arial" w:eastAsia="Arial" w:hAnsi="Arial" w:cs="Arial"/>
          <w:color w:val="000000"/>
        </w:rPr>
        <w:t xml:space="preserve"> 2021.</w:t>
      </w:r>
    </w:p>
    <w:p w:rsidR="005E0231" w:rsidRPr="00C47EE4" w:rsidRDefault="005E0231" w:rsidP="005E0231">
      <w:pPr>
        <w:numPr>
          <w:ilvl w:val="0"/>
          <w:numId w:val="7"/>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lastRenderedPageBreak/>
        <w:t xml:space="preserve">Jornadas de Apropiación Social del Conocimiento realizadas por facultades desde el año 2020 </w:t>
      </w:r>
      <w:r w:rsidRPr="00C47EE4">
        <w:rPr>
          <w:rFonts w:ascii="Arial" w:eastAsia="Arial" w:hAnsi="Arial" w:cs="Arial"/>
        </w:rPr>
        <w:t>a 2022</w:t>
      </w:r>
      <w:r w:rsidRPr="00C47EE4">
        <w:rPr>
          <w:rFonts w:ascii="Arial" w:eastAsia="Arial" w:hAnsi="Arial" w:cs="Arial"/>
          <w:color w:val="000000"/>
        </w:rPr>
        <w:t>.</w:t>
      </w:r>
    </w:p>
    <w:p w:rsidR="005E0231" w:rsidRPr="00C47EE4" w:rsidRDefault="005E0231" w:rsidP="005E0231">
      <w:pPr>
        <w:numPr>
          <w:ilvl w:val="0"/>
          <w:numId w:val="7"/>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Convocatoria para Fomentar la publicación de capítulos de libro resultado de investigación año 2019 y</w:t>
      </w:r>
      <w:r w:rsidRPr="00C47EE4">
        <w:rPr>
          <w:rFonts w:ascii="Arial" w:eastAsia="Arial" w:hAnsi="Arial" w:cs="Arial"/>
        </w:rPr>
        <w:t xml:space="preserve"> al</w:t>
      </w:r>
      <w:r w:rsidRPr="00C47EE4">
        <w:rPr>
          <w:rFonts w:ascii="Arial" w:eastAsia="Arial" w:hAnsi="Arial" w:cs="Arial"/>
          <w:color w:val="000000"/>
        </w:rPr>
        <w:t xml:space="preserve"> 2022 (Grupos de Investigación).</w:t>
      </w:r>
    </w:p>
    <w:p w:rsidR="005E0231" w:rsidRPr="00C47EE4" w:rsidRDefault="005E0231" w:rsidP="005E0231">
      <w:pPr>
        <w:numPr>
          <w:ilvl w:val="0"/>
          <w:numId w:val="7"/>
        </w:numPr>
        <w:pBdr>
          <w:top w:val="nil"/>
          <w:left w:val="nil"/>
          <w:bottom w:val="nil"/>
          <w:right w:val="nil"/>
          <w:between w:val="nil"/>
        </w:pBdr>
        <w:spacing w:after="0" w:line="240" w:lineRule="auto"/>
        <w:ind w:leftChars="0" w:left="709" w:firstLineChars="0" w:hanging="425"/>
        <w:jc w:val="both"/>
        <w:rPr>
          <w:rFonts w:ascii="Arial" w:eastAsia="Arial" w:hAnsi="Arial" w:cs="Arial"/>
          <w:color w:val="000000"/>
        </w:rPr>
      </w:pPr>
      <w:r w:rsidRPr="00C47EE4">
        <w:rPr>
          <w:rFonts w:ascii="Arial" w:eastAsia="Arial" w:hAnsi="Arial" w:cs="Arial"/>
          <w:color w:val="000000"/>
        </w:rPr>
        <w:t>Convocatoria para fomentar la publicación de capítulos de libros resultados de investigación año 2020-2022 catedráticos.</w:t>
      </w: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5E0231">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rPr>
        <w:t xml:space="preserve">2.2 </w:t>
      </w:r>
      <w:r w:rsidRPr="00C47EE4">
        <w:rPr>
          <w:rFonts w:ascii="Arial" w:eastAsia="Arial" w:hAnsi="Arial" w:cs="Arial"/>
          <w:b/>
          <w:color w:val="000000"/>
        </w:rPr>
        <w:t xml:space="preserve">Criterios de evaluación y Selección </w:t>
      </w: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5E0231">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Promedio de las evaluaciones externas del capítulo del libro. </w:t>
      </w: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5E0231">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 xml:space="preserve">Nota 1: </w:t>
      </w:r>
      <w:r w:rsidRPr="00C47EE4">
        <w:rPr>
          <w:rFonts w:ascii="Arial" w:eastAsia="Arial" w:hAnsi="Arial" w:cs="Arial"/>
          <w:color w:val="000000"/>
        </w:rPr>
        <w:t>La Vicerrectoría de Investigación, Innovación y Extensión publicará el banco de elegibles según la revisión realizada. El banco de elegibles tendrá vigencia únicamente de un año, por lo cual, los capítulos de libros que no puedan ser publicados durante el 202</w:t>
      </w:r>
      <w:r w:rsidRPr="00C47EE4">
        <w:rPr>
          <w:rFonts w:ascii="Arial" w:eastAsia="Arial" w:hAnsi="Arial" w:cs="Arial"/>
        </w:rPr>
        <w:t>2</w:t>
      </w:r>
      <w:r w:rsidRPr="00C47EE4">
        <w:rPr>
          <w:rFonts w:ascii="Arial" w:eastAsia="Arial" w:hAnsi="Arial" w:cs="Arial"/>
          <w:color w:val="000000"/>
        </w:rPr>
        <w:t xml:space="preserve"> podrán participar en futuras convocatorias.</w:t>
      </w: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color w:val="000000"/>
        </w:rPr>
      </w:pPr>
    </w:p>
    <w:p w:rsidR="00896CF3" w:rsidRPr="00C47EE4" w:rsidRDefault="00ED1B6F" w:rsidP="005E0231">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 xml:space="preserve">Nota 2: </w:t>
      </w:r>
      <w:r w:rsidRPr="00C47EE4">
        <w:rPr>
          <w:rFonts w:ascii="Arial" w:eastAsia="Arial" w:hAnsi="Arial" w:cs="Arial"/>
          <w:color w:val="000000"/>
        </w:rPr>
        <w:t>La recepción de un trabajo no implica obligatoriedad ni compromiso alguno para la Universidad de publicar.</w:t>
      </w: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rPr>
      </w:pPr>
    </w:p>
    <w:p w:rsidR="00896CF3" w:rsidRPr="00C47EE4" w:rsidRDefault="00896CF3" w:rsidP="005E0231">
      <w:pPr>
        <w:pBdr>
          <w:top w:val="nil"/>
          <w:left w:val="nil"/>
          <w:bottom w:val="nil"/>
          <w:right w:val="nil"/>
          <w:between w:val="nil"/>
        </w:pBdr>
        <w:spacing w:after="0" w:line="240" w:lineRule="auto"/>
        <w:ind w:left="0" w:hanging="2"/>
        <w:jc w:val="both"/>
        <w:rPr>
          <w:rFonts w:ascii="Arial" w:eastAsia="Arial" w:hAnsi="Arial" w:cs="Arial"/>
        </w:rPr>
      </w:pPr>
    </w:p>
    <w:p w:rsidR="00896CF3" w:rsidRPr="00ED6266" w:rsidRDefault="00ED1B6F" w:rsidP="005E0231">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b/>
          <w:color w:val="000000"/>
        </w:rPr>
        <w:t>C</w:t>
      </w:r>
      <w:r w:rsidRPr="00C47EE4">
        <w:rPr>
          <w:rFonts w:ascii="Arial" w:eastAsia="Arial" w:hAnsi="Arial" w:cs="Arial"/>
          <w:b/>
        </w:rPr>
        <w:t>ronograma</w:t>
      </w:r>
    </w:p>
    <w:p w:rsidR="00ED6266" w:rsidRDefault="00ED6266" w:rsidP="00ED6266">
      <w:pPr>
        <w:pBdr>
          <w:top w:val="nil"/>
          <w:left w:val="nil"/>
          <w:bottom w:val="nil"/>
          <w:right w:val="nil"/>
          <w:between w:val="nil"/>
        </w:pBdr>
        <w:spacing w:after="0" w:line="240" w:lineRule="auto"/>
        <w:ind w:leftChars="0" w:left="0" w:firstLineChars="0" w:firstLine="0"/>
        <w:jc w:val="both"/>
        <w:rPr>
          <w:rFonts w:ascii="Arial" w:eastAsia="Arial" w:hAnsi="Arial" w:cs="Arial"/>
          <w:b/>
        </w:rPr>
      </w:pPr>
    </w:p>
    <w:tbl>
      <w:tblPr>
        <w:tblW w:w="97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1"/>
        <w:gridCol w:w="4128"/>
      </w:tblGrid>
      <w:tr w:rsidR="00ED6266" w:rsidRPr="00D60616" w:rsidTr="000B4BB9">
        <w:trPr>
          <w:trHeight w:val="435"/>
        </w:trPr>
        <w:tc>
          <w:tcPr>
            <w:tcW w:w="5641" w:type="dxa"/>
          </w:tcPr>
          <w:p w:rsidR="00ED6266" w:rsidRPr="00D60616" w:rsidRDefault="00ED6266" w:rsidP="000B4BB9">
            <w:pPr>
              <w:pBdr>
                <w:top w:val="nil"/>
                <w:left w:val="nil"/>
                <w:bottom w:val="nil"/>
                <w:right w:val="nil"/>
                <w:between w:val="nil"/>
              </w:pBdr>
              <w:spacing w:line="248" w:lineRule="auto"/>
              <w:ind w:left="0" w:right="1801" w:hanging="2"/>
              <w:jc w:val="center"/>
              <w:rPr>
                <w:rFonts w:ascii="Arial" w:eastAsia="Arial" w:hAnsi="Arial" w:cs="Arial"/>
                <w:b/>
                <w:color w:val="000000"/>
              </w:rPr>
            </w:pPr>
            <w:r w:rsidRPr="00D60616">
              <w:rPr>
                <w:rFonts w:ascii="Arial" w:eastAsia="Arial" w:hAnsi="Arial" w:cs="Arial"/>
                <w:b/>
                <w:color w:val="000000"/>
              </w:rPr>
              <w:t>A</w:t>
            </w:r>
            <w:r w:rsidRPr="00D60616">
              <w:rPr>
                <w:rFonts w:ascii="Arial" w:eastAsia="Arial" w:hAnsi="Arial" w:cs="Arial"/>
                <w:b/>
              </w:rPr>
              <w:t>ctividad</w:t>
            </w:r>
          </w:p>
        </w:tc>
        <w:tc>
          <w:tcPr>
            <w:tcW w:w="4128" w:type="dxa"/>
          </w:tcPr>
          <w:p w:rsidR="00ED6266" w:rsidRPr="00D60616" w:rsidRDefault="00ED6266" w:rsidP="000B4BB9">
            <w:pPr>
              <w:pBdr>
                <w:top w:val="nil"/>
                <w:left w:val="nil"/>
                <w:bottom w:val="nil"/>
                <w:right w:val="nil"/>
                <w:between w:val="nil"/>
              </w:pBdr>
              <w:spacing w:line="248" w:lineRule="auto"/>
              <w:ind w:left="0" w:right="623" w:hanging="2"/>
              <w:jc w:val="center"/>
              <w:rPr>
                <w:rFonts w:ascii="Arial" w:eastAsia="Arial" w:hAnsi="Arial" w:cs="Arial"/>
                <w:b/>
                <w:color w:val="000000"/>
              </w:rPr>
            </w:pPr>
            <w:r w:rsidRPr="00D60616">
              <w:rPr>
                <w:rFonts w:ascii="Arial" w:eastAsia="Arial" w:hAnsi="Arial" w:cs="Arial"/>
                <w:b/>
              </w:rPr>
              <w:t>Fecha</w:t>
            </w:r>
          </w:p>
        </w:tc>
      </w:tr>
      <w:tr w:rsidR="00ED6266" w:rsidRPr="00D60616" w:rsidTr="000B4BB9">
        <w:trPr>
          <w:trHeight w:val="507"/>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Aprobación de criterios de la convocatoria por el Comité Editorial</w:t>
            </w:r>
          </w:p>
        </w:tc>
        <w:tc>
          <w:tcPr>
            <w:tcW w:w="4128" w:type="dxa"/>
          </w:tcPr>
          <w:p w:rsidR="00ED6266" w:rsidRPr="00D60616" w:rsidRDefault="00ED6266" w:rsidP="000B4BB9">
            <w:pPr>
              <w:pBdr>
                <w:top w:val="nil"/>
                <w:left w:val="nil"/>
                <w:bottom w:val="nil"/>
                <w:right w:val="nil"/>
                <w:between w:val="nil"/>
              </w:pBdr>
              <w:spacing w:line="248" w:lineRule="auto"/>
              <w:ind w:left="0" w:right="624" w:hanging="2"/>
              <w:jc w:val="center"/>
              <w:rPr>
                <w:rFonts w:ascii="Arial" w:eastAsia="Arial" w:hAnsi="Arial" w:cs="Arial"/>
                <w:b/>
                <w:color w:val="000000"/>
              </w:rPr>
            </w:pPr>
            <w:r w:rsidRPr="00D60616">
              <w:rPr>
                <w:rFonts w:ascii="Arial" w:eastAsia="Arial" w:hAnsi="Arial" w:cs="Arial"/>
                <w:b/>
                <w:color w:val="000000"/>
              </w:rPr>
              <w:t>Febrero 1</w:t>
            </w:r>
            <w:r w:rsidRPr="00D60616">
              <w:rPr>
                <w:rFonts w:ascii="Arial" w:eastAsia="Arial" w:hAnsi="Arial" w:cs="Arial"/>
                <w:b/>
              </w:rPr>
              <w:t>0</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505"/>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Aprobación de criterios de la convocatoria por el Consejo Académico</w:t>
            </w:r>
          </w:p>
        </w:tc>
        <w:tc>
          <w:tcPr>
            <w:tcW w:w="4128" w:type="dxa"/>
          </w:tcPr>
          <w:p w:rsidR="00ED6266" w:rsidRPr="00D60616" w:rsidRDefault="00ED6266" w:rsidP="000B4BB9">
            <w:pPr>
              <w:pBdr>
                <w:top w:val="nil"/>
                <w:left w:val="nil"/>
                <w:bottom w:val="nil"/>
                <w:right w:val="nil"/>
                <w:between w:val="nil"/>
              </w:pBdr>
              <w:spacing w:line="248" w:lineRule="auto"/>
              <w:ind w:left="0" w:right="626" w:hanging="2"/>
              <w:jc w:val="center"/>
              <w:rPr>
                <w:rFonts w:ascii="Arial" w:eastAsia="Arial" w:hAnsi="Arial" w:cs="Arial"/>
                <w:b/>
                <w:color w:val="FF0000"/>
              </w:rPr>
            </w:pPr>
            <w:r w:rsidRPr="00D60616">
              <w:rPr>
                <w:rFonts w:ascii="Arial" w:eastAsia="Arial" w:hAnsi="Arial" w:cs="Arial"/>
                <w:b/>
              </w:rPr>
              <w:t xml:space="preserve">Febrero 15 de 2023 </w:t>
            </w:r>
          </w:p>
        </w:tc>
      </w:tr>
      <w:tr w:rsidR="00ED6266" w:rsidRPr="00D60616" w:rsidTr="000B4BB9">
        <w:trPr>
          <w:trHeight w:val="491"/>
        </w:trPr>
        <w:tc>
          <w:tcPr>
            <w:tcW w:w="5641" w:type="dxa"/>
          </w:tcPr>
          <w:p w:rsidR="00ED6266" w:rsidRPr="00D60616" w:rsidRDefault="00ED6266" w:rsidP="000B4BB9">
            <w:pPr>
              <w:pBdr>
                <w:top w:val="nil"/>
                <w:left w:val="nil"/>
                <w:bottom w:val="nil"/>
                <w:right w:val="nil"/>
                <w:between w:val="nil"/>
              </w:pBdr>
              <w:spacing w:line="250" w:lineRule="auto"/>
              <w:ind w:left="0" w:hanging="2"/>
              <w:jc w:val="both"/>
              <w:rPr>
                <w:rFonts w:ascii="Arial" w:hAnsi="Arial" w:cs="Arial"/>
                <w:color w:val="000000"/>
              </w:rPr>
            </w:pPr>
            <w:r w:rsidRPr="00D60616">
              <w:rPr>
                <w:rFonts w:ascii="Arial" w:hAnsi="Arial" w:cs="Arial"/>
                <w:color w:val="000000"/>
              </w:rPr>
              <w:t>Apertura de la Convocatoria</w:t>
            </w:r>
          </w:p>
        </w:tc>
        <w:tc>
          <w:tcPr>
            <w:tcW w:w="4128" w:type="dxa"/>
          </w:tcPr>
          <w:p w:rsidR="00ED6266" w:rsidRPr="00D60616" w:rsidRDefault="00ED6266" w:rsidP="000B4BB9">
            <w:pPr>
              <w:pBdr>
                <w:top w:val="nil"/>
                <w:left w:val="nil"/>
                <w:bottom w:val="nil"/>
                <w:right w:val="nil"/>
                <w:between w:val="nil"/>
              </w:pBdr>
              <w:spacing w:line="248" w:lineRule="auto"/>
              <w:ind w:left="0" w:right="624" w:hanging="2"/>
              <w:jc w:val="center"/>
              <w:rPr>
                <w:rFonts w:ascii="Arial" w:eastAsia="Arial" w:hAnsi="Arial" w:cs="Arial"/>
                <w:b/>
                <w:color w:val="000000"/>
              </w:rPr>
            </w:pPr>
            <w:r>
              <w:rPr>
                <w:rFonts w:ascii="Arial" w:eastAsia="Arial" w:hAnsi="Arial" w:cs="Arial"/>
                <w:b/>
                <w:color w:val="000000"/>
              </w:rPr>
              <w:t>Febrero 21</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265"/>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Fecha máxima de solicitud de aval del Consejo de Facultad y evaluación interna.</w:t>
            </w:r>
          </w:p>
          <w:p w:rsidR="00ED6266" w:rsidRPr="00D60616" w:rsidRDefault="00ED6266" w:rsidP="000B4BB9">
            <w:pPr>
              <w:pBdr>
                <w:top w:val="nil"/>
                <w:left w:val="nil"/>
                <w:bottom w:val="nil"/>
                <w:right w:val="nil"/>
                <w:between w:val="nil"/>
              </w:pBdr>
              <w:ind w:left="0" w:hanging="2"/>
              <w:jc w:val="both"/>
              <w:rPr>
                <w:rFonts w:ascii="Arial" w:hAnsi="Arial" w:cs="Arial"/>
                <w:b/>
              </w:rPr>
            </w:pPr>
            <w:r w:rsidRPr="00D60616">
              <w:rPr>
                <w:rFonts w:ascii="Arial" w:hAnsi="Arial" w:cs="Arial"/>
                <w:b/>
              </w:rPr>
              <w:t xml:space="preserve">NOTA: Esta actividad estará liderada por las facultades y podrán definir calendarios internos para su cumplimiento. </w:t>
            </w:r>
          </w:p>
        </w:tc>
        <w:tc>
          <w:tcPr>
            <w:tcW w:w="4128" w:type="dxa"/>
          </w:tcPr>
          <w:p w:rsidR="00ED6266" w:rsidRPr="00D60616" w:rsidRDefault="00ED6266" w:rsidP="000B4BB9">
            <w:pPr>
              <w:pBdr>
                <w:top w:val="nil"/>
                <w:left w:val="nil"/>
                <w:bottom w:val="nil"/>
                <w:right w:val="nil"/>
                <w:between w:val="nil"/>
              </w:pBdr>
              <w:spacing w:line="248" w:lineRule="auto"/>
              <w:ind w:left="0" w:right="629" w:hanging="2"/>
              <w:jc w:val="center"/>
              <w:rPr>
                <w:rFonts w:ascii="Arial" w:eastAsia="Arial" w:hAnsi="Arial" w:cs="Arial"/>
                <w:b/>
                <w:color w:val="000000"/>
              </w:rPr>
            </w:pPr>
            <w:r>
              <w:rPr>
                <w:rFonts w:ascii="Arial" w:eastAsia="Arial" w:hAnsi="Arial" w:cs="Arial"/>
                <w:b/>
                <w:color w:val="000000"/>
              </w:rPr>
              <w:t>Abril 11</w:t>
            </w:r>
            <w:r w:rsidR="007E5032">
              <w:rPr>
                <w:rFonts w:ascii="Arial" w:eastAsia="Arial" w:hAnsi="Arial" w:cs="Arial"/>
                <w:b/>
                <w:color w:val="000000"/>
              </w:rPr>
              <w:t xml:space="preserve"> de 2023</w:t>
            </w:r>
            <w:bookmarkStart w:id="3" w:name="_GoBack"/>
            <w:bookmarkEnd w:id="3"/>
          </w:p>
        </w:tc>
      </w:tr>
      <w:tr w:rsidR="00ED6266" w:rsidRPr="00D60616" w:rsidTr="000B4BB9">
        <w:trPr>
          <w:trHeight w:val="782"/>
        </w:trPr>
        <w:tc>
          <w:tcPr>
            <w:tcW w:w="5641" w:type="dxa"/>
          </w:tcPr>
          <w:p w:rsidR="00ED6266" w:rsidRDefault="00ED6266" w:rsidP="000B4BB9">
            <w:pPr>
              <w:pBdr>
                <w:top w:val="nil"/>
                <w:left w:val="nil"/>
                <w:bottom w:val="nil"/>
                <w:right w:val="nil"/>
                <w:between w:val="nil"/>
              </w:pBdr>
              <w:ind w:left="0" w:right="101" w:hanging="2"/>
              <w:jc w:val="both"/>
              <w:rPr>
                <w:rFonts w:ascii="Arial" w:hAnsi="Arial" w:cs="Arial"/>
                <w:color w:val="000000"/>
              </w:rPr>
            </w:pPr>
            <w:r>
              <w:rPr>
                <w:rFonts w:ascii="Arial" w:hAnsi="Arial" w:cs="Arial"/>
                <w:color w:val="000000"/>
              </w:rPr>
              <w:t xml:space="preserve">Cierre de la Convocatoria: </w:t>
            </w:r>
          </w:p>
          <w:p w:rsidR="00ED6266" w:rsidRDefault="00ED6266" w:rsidP="00ED6266">
            <w:pPr>
              <w:pStyle w:val="Prrafodelista"/>
              <w:widowControl w:val="0"/>
              <w:numPr>
                <w:ilvl w:val="0"/>
                <w:numId w:val="9"/>
              </w:numPr>
              <w:pBdr>
                <w:top w:val="nil"/>
                <w:left w:val="nil"/>
                <w:bottom w:val="nil"/>
                <w:right w:val="nil"/>
                <w:between w:val="nil"/>
              </w:pBdr>
              <w:suppressAutoHyphens w:val="0"/>
              <w:spacing w:after="0"/>
              <w:ind w:leftChars="0" w:right="101" w:firstLineChars="0"/>
              <w:jc w:val="both"/>
              <w:textDirection w:val="lrTb"/>
              <w:textAlignment w:val="auto"/>
              <w:outlineLvl w:val="9"/>
              <w:rPr>
                <w:rFonts w:ascii="Arial" w:hAnsi="Arial" w:cs="Arial"/>
                <w:color w:val="000000"/>
              </w:rPr>
            </w:pPr>
            <w:r>
              <w:rPr>
                <w:rFonts w:ascii="Arial" w:hAnsi="Arial" w:cs="Arial"/>
                <w:color w:val="000000"/>
              </w:rPr>
              <w:t xml:space="preserve">Fecha máxima para la radicación de la carta de presentación a través de </w:t>
            </w:r>
            <w:hyperlink r:id="rId10" w:history="1">
              <w:r w:rsidRPr="00235E59">
                <w:rPr>
                  <w:rStyle w:val="Hipervnculo"/>
                  <w:rFonts w:ascii="Arial" w:hAnsi="Arial" w:cs="Arial"/>
                </w:rPr>
                <w:t>lazos@utp.edu.co</w:t>
              </w:r>
            </w:hyperlink>
            <w:r>
              <w:rPr>
                <w:rFonts w:ascii="Arial" w:hAnsi="Arial" w:cs="Arial"/>
                <w:color w:val="000000"/>
              </w:rPr>
              <w:t xml:space="preserve"> hasta las 6 p.m. </w:t>
            </w:r>
          </w:p>
          <w:p w:rsidR="00ED6266" w:rsidRPr="00463578" w:rsidRDefault="00ED6266" w:rsidP="00ED6266">
            <w:pPr>
              <w:pStyle w:val="Prrafodelista"/>
              <w:widowControl w:val="0"/>
              <w:numPr>
                <w:ilvl w:val="0"/>
                <w:numId w:val="9"/>
              </w:numPr>
              <w:pBdr>
                <w:top w:val="nil"/>
                <w:left w:val="nil"/>
                <w:bottom w:val="nil"/>
                <w:right w:val="nil"/>
                <w:between w:val="nil"/>
              </w:pBdr>
              <w:suppressAutoHyphens w:val="0"/>
              <w:spacing w:after="0"/>
              <w:ind w:leftChars="0" w:right="101" w:firstLineChars="0"/>
              <w:jc w:val="both"/>
              <w:textDirection w:val="lrTb"/>
              <w:textAlignment w:val="auto"/>
              <w:outlineLvl w:val="9"/>
              <w:rPr>
                <w:rFonts w:ascii="Arial" w:hAnsi="Arial" w:cs="Arial"/>
                <w:color w:val="000000"/>
              </w:rPr>
            </w:pPr>
            <w:r w:rsidRPr="00463578">
              <w:rPr>
                <w:rFonts w:ascii="Arial" w:hAnsi="Arial" w:cs="Arial"/>
                <w:color w:val="000000"/>
              </w:rPr>
              <w:t>Fecha máxima de registro de propuestas en el formulario del google (</w:t>
            </w:r>
            <w:r w:rsidRPr="00463578">
              <w:rPr>
                <w:rFonts w:ascii="Arial" w:hAnsi="Arial" w:cs="Arial"/>
              </w:rPr>
              <w:t xml:space="preserve">con el aval del Consejo de </w:t>
            </w:r>
            <w:r w:rsidRPr="00463578">
              <w:rPr>
                <w:rFonts w:ascii="Arial" w:hAnsi="Arial" w:cs="Arial"/>
              </w:rPr>
              <w:lastRenderedPageBreak/>
              <w:t xml:space="preserve">Facultad y la evaluación interna) </w:t>
            </w:r>
            <w:r w:rsidRPr="00463578">
              <w:rPr>
                <w:rFonts w:ascii="Arial" w:hAnsi="Arial" w:cs="Arial"/>
                <w:color w:val="000000"/>
              </w:rPr>
              <w:t>hasta las 11:59 p.m.</w:t>
            </w:r>
          </w:p>
        </w:tc>
        <w:tc>
          <w:tcPr>
            <w:tcW w:w="4128" w:type="dxa"/>
          </w:tcPr>
          <w:p w:rsidR="00ED6266" w:rsidRPr="00D60616" w:rsidRDefault="00ED6266" w:rsidP="000B4BB9">
            <w:pPr>
              <w:pBdr>
                <w:top w:val="nil"/>
                <w:left w:val="nil"/>
                <w:bottom w:val="nil"/>
                <w:right w:val="nil"/>
                <w:between w:val="nil"/>
              </w:pBdr>
              <w:spacing w:line="246" w:lineRule="auto"/>
              <w:ind w:left="0" w:right="626" w:hanging="2"/>
              <w:jc w:val="center"/>
              <w:rPr>
                <w:rFonts w:ascii="Arial" w:eastAsia="Arial" w:hAnsi="Arial" w:cs="Arial"/>
                <w:b/>
                <w:color w:val="000000"/>
              </w:rPr>
            </w:pPr>
            <w:r w:rsidRPr="00D60616">
              <w:rPr>
                <w:rFonts w:ascii="Arial" w:eastAsia="Arial" w:hAnsi="Arial" w:cs="Arial"/>
                <w:b/>
                <w:color w:val="000000"/>
              </w:rPr>
              <w:lastRenderedPageBreak/>
              <w:t>Mayo 2</w:t>
            </w:r>
            <w:r w:rsidRPr="00D60616">
              <w:rPr>
                <w:rFonts w:ascii="Arial" w:eastAsia="Arial" w:hAnsi="Arial" w:cs="Arial"/>
                <w:b/>
              </w:rPr>
              <w:t>6</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471"/>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Revisión de cumplimiento de requisitos mínimos por parte del Comité Editorial.</w:t>
            </w:r>
          </w:p>
        </w:tc>
        <w:tc>
          <w:tcPr>
            <w:tcW w:w="4128" w:type="dxa"/>
          </w:tcPr>
          <w:p w:rsidR="00ED6266" w:rsidRPr="00D60616" w:rsidRDefault="00ED6266" w:rsidP="000B4BB9">
            <w:pPr>
              <w:pBdr>
                <w:top w:val="nil"/>
                <w:left w:val="nil"/>
                <w:bottom w:val="nil"/>
                <w:right w:val="nil"/>
                <w:between w:val="nil"/>
              </w:pBdr>
              <w:spacing w:line="244" w:lineRule="auto"/>
              <w:ind w:left="0" w:right="624" w:hanging="2"/>
              <w:jc w:val="center"/>
              <w:rPr>
                <w:rFonts w:ascii="Arial" w:eastAsia="Arial" w:hAnsi="Arial" w:cs="Arial"/>
                <w:b/>
                <w:color w:val="000000"/>
              </w:rPr>
            </w:pPr>
            <w:r w:rsidRPr="00D60616">
              <w:rPr>
                <w:rFonts w:ascii="Arial" w:eastAsia="Arial" w:hAnsi="Arial" w:cs="Arial"/>
                <w:b/>
                <w:color w:val="000000"/>
              </w:rPr>
              <w:t xml:space="preserve">Junio </w:t>
            </w:r>
            <w:r w:rsidRPr="00D60616">
              <w:rPr>
                <w:rFonts w:ascii="Arial" w:eastAsia="Arial" w:hAnsi="Arial" w:cs="Arial"/>
                <w:b/>
              </w:rPr>
              <w:t>9</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451"/>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Publicación de resultados de los trabajos que cumplieron con los requisitos mínimos.</w:t>
            </w:r>
          </w:p>
        </w:tc>
        <w:tc>
          <w:tcPr>
            <w:tcW w:w="4128" w:type="dxa"/>
          </w:tcPr>
          <w:p w:rsidR="00ED6266" w:rsidRPr="00D60616" w:rsidRDefault="00ED6266" w:rsidP="000B4BB9">
            <w:pPr>
              <w:pBdr>
                <w:top w:val="nil"/>
                <w:left w:val="nil"/>
                <w:bottom w:val="nil"/>
                <w:right w:val="nil"/>
                <w:between w:val="nil"/>
              </w:pBdr>
              <w:spacing w:line="244" w:lineRule="auto"/>
              <w:ind w:left="0" w:right="624" w:hanging="2"/>
              <w:jc w:val="center"/>
              <w:rPr>
                <w:rFonts w:ascii="Arial" w:eastAsia="Arial" w:hAnsi="Arial" w:cs="Arial"/>
                <w:b/>
                <w:color w:val="000000"/>
              </w:rPr>
            </w:pPr>
            <w:r w:rsidRPr="00D60616">
              <w:rPr>
                <w:rFonts w:ascii="Arial" w:eastAsia="Arial" w:hAnsi="Arial" w:cs="Arial"/>
                <w:b/>
                <w:color w:val="000000"/>
              </w:rPr>
              <w:t>Junio 1</w:t>
            </w:r>
            <w:r w:rsidRPr="00D60616">
              <w:rPr>
                <w:rFonts w:ascii="Arial" w:eastAsia="Arial" w:hAnsi="Arial" w:cs="Arial"/>
                <w:b/>
              </w:rPr>
              <w:t>4</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782"/>
        </w:trPr>
        <w:tc>
          <w:tcPr>
            <w:tcW w:w="5641" w:type="dxa"/>
          </w:tcPr>
          <w:p w:rsidR="00ED6266" w:rsidRPr="00D60616" w:rsidRDefault="00ED6266" w:rsidP="000B4BB9">
            <w:pPr>
              <w:pBdr>
                <w:top w:val="nil"/>
                <w:left w:val="nil"/>
                <w:bottom w:val="nil"/>
                <w:right w:val="nil"/>
                <w:between w:val="nil"/>
              </w:pBdr>
              <w:tabs>
                <w:tab w:val="left" w:pos="1559"/>
                <w:tab w:val="left" w:pos="2389"/>
                <w:tab w:val="left" w:pos="3675"/>
              </w:tabs>
              <w:ind w:left="0" w:right="96" w:hanging="2"/>
              <w:jc w:val="both"/>
              <w:rPr>
                <w:rFonts w:ascii="Arial" w:hAnsi="Arial" w:cs="Arial"/>
                <w:color w:val="000000"/>
              </w:rPr>
            </w:pPr>
            <w:r w:rsidRPr="00D60616">
              <w:rPr>
                <w:rFonts w:ascii="Arial" w:hAnsi="Arial" w:cs="Arial"/>
                <w:color w:val="000000"/>
              </w:rPr>
              <w:t>Consultas y aclaración de inquietudes sobre resultados publicados de los trabajos que cumplieron con los requisitos mínim</w:t>
            </w:r>
            <w:r>
              <w:rPr>
                <w:rFonts w:ascii="Arial" w:hAnsi="Arial" w:cs="Arial"/>
                <w:color w:val="000000"/>
              </w:rPr>
              <w:t>os – enviar solicitud</w:t>
            </w:r>
            <w:r>
              <w:rPr>
                <w:rFonts w:ascii="Arial" w:hAnsi="Arial" w:cs="Arial"/>
                <w:color w:val="000000"/>
              </w:rPr>
              <w:tab/>
              <w:t xml:space="preserve">al correo </w:t>
            </w:r>
            <w:r w:rsidRPr="00D60616">
              <w:rPr>
                <w:rFonts w:ascii="Arial" w:hAnsi="Arial" w:cs="Arial"/>
                <w:color w:val="000000"/>
              </w:rPr>
              <w:t>electrónico (procesoeditorial@utp.edu.co)</w:t>
            </w:r>
          </w:p>
        </w:tc>
        <w:tc>
          <w:tcPr>
            <w:tcW w:w="4128" w:type="dxa"/>
          </w:tcPr>
          <w:p w:rsidR="00ED6266" w:rsidRPr="00D60616" w:rsidRDefault="00ED6266" w:rsidP="000B4BB9">
            <w:pPr>
              <w:pBdr>
                <w:top w:val="nil"/>
                <w:left w:val="nil"/>
                <w:bottom w:val="nil"/>
                <w:right w:val="nil"/>
                <w:between w:val="nil"/>
              </w:pBdr>
              <w:spacing w:line="246" w:lineRule="auto"/>
              <w:ind w:left="0" w:right="626" w:hanging="2"/>
              <w:jc w:val="center"/>
              <w:rPr>
                <w:rFonts w:ascii="Arial" w:eastAsia="Arial" w:hAnsi="Arial" w:cs="Arial"/>
                <w:b/>
                <w:color w:val="000000"/>
              </w:rPr>
            </w:pPr>
            <w:r w:rsidRPr="00D60616">
              <w:rPr>
                <w:rFonts w:ascii="Arial" w:eastAsia="Arial" w:hAnsi="Arial" w:cs="Arial"/>
                <w:b/>
                <w:color w:val="000000"/>
              </w:rPr>
              <w:t>Junio 1</w:t>
            </w:r>
            <w:r w:rsidRPr="00D60616">
              <w:rPr>
                <w:rFonts w:ascii="Arial" w:eastAsia="Arial" w:hAnsi="Arial" w:cs="Arial"/>
                <w:b/>
              </w:rPr>
              <w:t>5</w:t>
            </w:r>
            <w:r w:rsidRPr="00D60616">
              <w:rPr>
                <w:rFonts w:ascii="Arial" w:eastAsia="Arial" w:hAnsi="Arial" w:cs="Arial"/>
                <w:b/>
                <w:color w:val="000000"/>
              </w:rPr>
              <w:t xml:space="preserve"> y 1</w:t>
            </w:r>
            <w:r w:rsidRPr="00D60616">
              <w:rPr>
                <w:rFonts w:ascii="Arial" w:eastAsia="Arial" w:hAnsi="Arial" w:cs="Arial"/>
                <w:b/>
              </w:rPr>
              <w:t>6</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235"/>
        </w:trPr>
        <w:tc>
          <w:tcPr>
            <w:tcW w:w="5641" w:type="dxa"/>
          </w:tcPr>
          <w:p w:rsidR="00ED6266" w:rsidRPr="00D60616" w:rsidRDefault="00ED6266" w:rsidP="000B4BB9">
            <w:pPr>
              <w:pBdr>
                <w:top w:val="nil"/>
                <w:left w:val="nil"/>
                <w:bottom w:val="nil"/>
                <w:right w:val="nil"/>
                <w:between w:val="nil"/>
              </w:pBdr>
              <w:spacing w:line="246" w:lineRule="auto"/>
              <w:ind w:left="0" w:hanging="2"/>
              <w:jc w:val="both"/>
              <w:rPr>
                <w:rFonts w:ascii="Arial" w:hAnsi="Arial" w:cs="Arial"/>
                <w:color w:val="000000"/>
              </w:rPr>
            </w:pPr>
            <w:r w:rsidRPr="00D60616">
              <w:rPr>
                <w:rFonts w:ascii="Arial" w:hAnsi="Arial" w:cs="Arial"/>
              </w:rPr>
              <w:t xml:space="preserve">Evaluación de las propuestas por </w:t>
            </w:r>
            <w:r w:rsidRPr="00D60616">
              <w:rPr>
                <w:rFonts w:ascii="Arial" w:hAnsi="Arial" w:cs="Arial"/>
                <w:color w:val="000000"/>
              </w:rPr>
              <w:t>pares externos</w:t>
            </w:r>
          </w:p>
        </w:tc>
        <w:tc>
          <w:tcPr>
            <w:tcW w:w="4128" w:type="dxa"/>
          </w:tcPr>
          <w:p w:rsidR="00ED6266" w:rsidRPr="00D60616" w:rsidRDefault="00ED6266" w:rsidP="000B4BB9">
            <w:pPr>
              <w:pBdr>
                <w:top w:val="nil"/>
                <w:left w:val="nil"/>
                <w:bottom w:val="nil"/>
                <w:right w:val="nil"/>
                <w:between w:val="nil"/>
              </w:pBdr>
              <w:spacing w:line="244" w:lineRule="auto"/>
              <w:ind w:left="0" w:right="629" w:hanging="2"/>
              <w:jc w:val="center"/>
              <w:rPr>
                <w:rFonts w:ascii="Arial" w:eastAsia="Arial" w:hAnsi="Arial" w:cs="Arial"/>
                <w:b/>
                <w:color w:val="000000"/>
              </w:rPr>
            </w:pPr>
            <w:r w:rsidRPr="00D60616">
              <w:rPr>
                <w:rFonts w:ascii="Arial" w:eastAsia="Arial" w:hAnsi="Arial" w:cs="Arial"/>
                <w:b/>
                <w:color w:val="000000"/>
              </w:rPr>
              <w:t>Junio 15 a Julio 2</w:t>
            </w:r>
            <w:r w:rsidRPr="00D60616">
              <w:rPr>
                <w:rFonts w:ascii="Arial" w:eastAsia="Arial" w:hAnsi="Arial" w:cs="Arial"/>
                <w:b/>
              </w:rPr>
              <w:t>8</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537"/>
        </w:trPr>
        <w:tc>
          <w:tcPr>
            <w:tcW w:w="5641" w:type="dxa"/>
          </w:tcPr>
          <w:p w:rsidR="00ED6266" w:rsidRPr="00D60616" w:rsidRDefault="00ED6266" w:rsidP="000B4BB9">
            <w:pPr>
              <w:pBdr>
                <w:top w:val="nil"/>
                <w:left w:val="nil"/>
                <w:bottom w:val="nil"/>
                <w:right w:val="nil"/>
                <w:between w:val="nil"/>
              </w:pBdr>
              <w:ind w:left="0" w:hanging="2"/>
              <w:jc w:val="both"/>
              <w:rPr>
                <w:rFonts w:ascii="Arial" w:hAnsi="Arial" w:cs="Arial"/>
                <w:color w:val="000000"/>
              </w:rPr>
            </w:pPr>
            <w:r w:rsidRPr="00D60616">
              <w:rPr>
                <w:rFonts w:ascii="Arial" w:hAnsi="Arial" w:cs="Arial"/>
                <w:color w:val="000000"/>
              </w:rPr>
              <w:t>Revisión de resultados de las evaluaciones externas por Comité Editorial.</w:t>
            </w:r>
          </w:p>
        </w:tc>
        <w:tc>
          <w:tcPr>
            <w:tcW w:w="4128" w:type="dxa"/>
          </w:tcPr>
          <w:p w:rsidR="00ED6266" w:rsidRPr="00D60616" w:rsidRDefault="00ED6266" w:rsidP="000B4BB9">
            <w:pPr>
              <w:pBdr>
                <w:top w:val="nil"/>
                <w:left w:val="nil"/>
                <w:bottom w:val="nil"/>
                <w:right w:val="nil"/>
                <w:between w:val="nil"/>
              </w:pBdr>
              <w:spacing w:line="244" w:lineRule="auto"/>
              <w:ind w:left="0" w:right="624" w:hanging="2"/>
              <w:jc w:val="center"/>
              <w:rPr>
                <w:rFonts w:ascii="Arial" w:eastAsia="Arial" w:hAnsi="Arial" w:cs="Arial"/>
                <w:b/>
                <w:color w:val="000000"/>
              </w:rPr>
            </w:pPr>
            <w:r w:rsidRPr="00D60616">
              <w:rPr>
                <w:rFonts w:ascii="Arial" w:eastAsia="Arial" w:hAnsi="Arial" w:cs="Arial"/>
                <w:b/>
                <w:color w:val="000000"/>
              </w:rPr>
              <w:t xml:space="preserve">Agosto </w:t>
            </w:r>
            <w:r w:rsidRPr="00D60616">
              <w:rPr>
                <w:rFonts w:ascii="Arial" w:eastAsia="Arial" w:hAnsi="Arial" w:cs="Arial"/>
                <w:b/>
              </w:rPr>
              <w:t>9</w:t>
            </w:r>
            <w:r w:rsidRPr="00D60616">
              <w:rPr>
                <w:rFonts w:ascii="Arial" w:eastAsia="Arial" w:hAnsi="Arial" w:cs="Arial"/>
                <w:b/>
                <w:color w:val="000000"/>
              </w:rPr>
              <w:t xml:space="preserve"> de 202</w:t>
            </w:r>
            <w:r w:rsidRPr="00D60616">
              <w:rPr>
                <w:rFonts w:ascii="Arial" w:eastAsia="Arial" w:hAnsi="Arial" w:cs="Arial"/>
                <w:b/>
              </w:rPr>
              <w:t>3</w:t>
            </w:r>
          </w:p>
        </w:tc>
      </w:tr>
      <w:tr w:rsidR="00ED6266" w:rsidRPr="00D60616" w:rsidTr="000B4BB9">
        <w:trPr>
          <w:trHeight w:val="376"/>
        </w:trPr>
        <w:tc>
          <w:tcPr>
            <w:tcW w:w="5641" w:type="dxa"/>
          </w:tcPr>
          <w:p w:rsidR="00ED6266" w:rsidRPr="00D60616" w:rsidRDefault="00ED6266" w:rsidP="000B4BB9">
            <w:pPr>
              <w:pBdr>
                <w:top w:val="nil"/>
                <w:left w:val="nil"/>
                <w:bottom w:val="nil"/>
                <w:right w:val="nil"/>
                <w:between w:val="nil"/>
              </w:pBdr>
              <w:spacing w:line="246" w:lineRule="auto"/>
              <w:ind w:left="0" w:hanging="2"/>
              <w:jc w:val="both"/>
              <w:rPr>
                <w:rFonts w:ascii="Arial" w:hAnsi="Arial" w:cs="Arial"/>
                <w:color w:val="000000"/>
              </w:rPr>
            </w:pPr>
            <w:r w:rsidRPr="00D60616">
              <w:rPr>
                <w:rFonts w:ascii="Arial" w:hAnsi="Arial" w:cs="Arial"/>
                <w:color w:val="000000"/>
              </w:rPr>
              <w:t>Publicación de resultados finales</w:t>
            </w:r>
          </w:p>
        </w:tc>
        <w:tc>
          <w:tcPr>
            <w:tcW w:w="4128" w:type="dxa"/>
          </w:tcPr>
          <w:p w:rsidR="00ED6266" w:rsidRPr="00D60616" w:rsidRDefault="00ED6266" w:rsidP="000B4BB9">
            <w:pPr>
              <w:pBdr>
                <w:top w:val="nil"/>
                <w:left w:val="nil"/>
                <w:bottom w:val="nil"/>
                <w:right w:val="nil"/>
                <w:between w:val="nil"/>
              </w:pBdr>
              <w:spacing w:line="244" w:lineRule="auto"/>
              <w:ind w:left="0" w:right="626" w:hanging="2"/>
              <w:jc w:val="center"/>
              <w:rPr>
                <w:rFonts w:ascii="Arial" w:eastAsia="Arial" w:hAnsi="Arial" w:cs="Arial"/>
                <w:b/>
                <w:color w:val="000000"/>
              </w:rPr>
            </w:pPr>
            <w:r w:rsidRPr="00D60616">
              <w:rPr>
                <w:rFonts w:ascii="Arial" w:eastAsia="Arial" w:hAnsi="Arial" w:cs="Arial"/>
                <w:b/>
                <w:color w:val="000000"/>
              </w:rPr>
              <w:t>Agosto 1</w:t>
            </w:r>
            <w:r w:rsidRPr="00D60616">
              <w:rPr>
                <w:rFonts w:ascii="Arial" w:eastAsia="Arial" w:hAnsi="Arial" w:cs="Arial"/>
                <w:b/>
              </w:rPr>
              <w:t>5</w:t>
            </w:r>
            <w:r w:rsidRPr="00D60616">
              <w:rPr>
                <w:rFonts w:ascii="Arial" w:eastAsia="Arial" w:hAnsi="Arial" w:cs="Arial"/>
                <w:b/>
                <w:color w:val="000000"/>
              </w:rPr>
              <w:t xml:space="preserve"> de 202</w:t>
            </w:r>
            <w:r w:rsidRPr="00D60616">
              <w:rPr>
                <w:rFonts w:ascii="Arial" w:eastAsia="Arial" w:hAnsi="Arial" w:cs="Arial"/>
                <w:b/>
              </w:rPr>
              <w:t>3</w:t>
            </w:r>
          </w:p>
        </w:tc>
      </w:tr>
    </w:tbl>
    <w:p w:rsidR="00ED6266" w:rsidRPr="00D777A3" w:rsidRDefault="00ED6266" w:rsidP="00ED6266">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p>
    <w:p w:rsidR="00D777A3" w:rsidRDefault="00D777A3" w:rsidP="00D777A3">
      <w:pPr>
        <w:pBdr>
          <w:top w:val="nil"/>
          <w:left w:val="nil"/>
          <w:bottom w:val="nil"/>
          <w:right w:val="nil"/>
          <w:between w:val="nil"/>
        </w:pBdr>
        <w:spacing w:after="0" w:line="240" w:lineRule="auto"/>
        <w:ind w:leftChars="0" w:left="0" w:firstLineChars="0" w:firstLine="0"/>
        <w:jc w:val="both"/>
        <w:rPr>
          <w:rFonts w:ascii="Arial" w:eastAsia="Arial" w:hAnsi="Arial" w:cs="Arial"/>
          <w:b/>
        </w:rPr>
      </w:pP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b/>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b/>
          <w:color w:val="000000"/>
        </w:rPr>
      </w:pPr>
      <w:bookmarkStart w:id="4" w:name="_heading=h.30j0zll" w:colFirst="0" w:colLast="0"/>
      <w:bookmarkEnd w:id="4"/>
      <w:r w:rsidRPr="00C47EE4">
        <w:rPr>
          <w:rFonts w:ascii="Arial" w:eastAsia="Arial" w:hAnsi="Arial" w:cs="Arial"/>
          <w:b/>
        </w:rPr>
        <w:t>NOTA:</w:t>
      </w:r>
      <w:r w:rsidRPr="00C47EE4">
        <w:rPr>
          <w:rFonts w:ascii="Arial" w:eastAsia="Arial" w:hAnsi="Arial" w:cs="Arial"/>
        </w:rPr>
        <w:t xml:space="preserve"> El Consejo Académico de la Universidad Tecnológica de Pereira autoriza a la Vicerrectoría de Investigaciones, Innovación y Extensión, previa recomendación del Comité Editorial, para modificar el cronograma de la presente convocatoria cuando las circunstancias lo requieran, modificación que será publicada a través de adendas a la presente convocatoria.</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b/>
          <w:color w:val="000000"/>
        </w:rPr>
      </w:pPr>
      <w:bookmarkStart w:id="5" w:name="_heading=h.3znysh7" w:colFirst="0" w:colLast="0"/>
      <w:bookmarkEnd w:id="5"/>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b/>
          <w:color w:val="000000"/>
        </w:rPr>
      </w:pP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b/>
          <w:color w:val="000000"/>
        </w:rPr>
      </w:pPr>
      <w:r w:rsidRPr="00C47EE4">
        <w:rPr>
          <w:rFonts w:ascii="Arial" w:eastAsia="Arial" w:hAnsi="Arial" w:cs="Arial"/>
          <w:b/>
          <w:color w:val="000000"/>
        </w:rPr>
        <w:t>4. ANEXOS</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b/>
        </w:rPr>
      </w:pPr>
    </w:p>
    <w:p w:rsidR="00896CF3" w:rsidRPr="00C47EE4" w:rsidRDefault="00ED1B6F" w:rsidP="00C47EE4">
      <w:pPr>
        <w:spacing w:after="0" w:line="240" w:lineRule="auto"/>
        <w:ind w:left="0" w:hanging="2"/>
        <w:jc w:val="both"/>
        <w:rPr>
          <w:rFonts w:ascii="Arial" w:eastAsia="Arial" w:hAnsi="Arial" w:cs="Arial"/>
        </w:rPr>
      </w:pPr>
      <w:r w:rsidRPr="00C47EE4">
        <w:rPr>
          <w:rFonts w:ascii="Arial" w:eastAsia="Arial" w:hAnsi="Arial" w:cs="Arial"/>
        </w:rPr>
        <w:t>Anexo 1. Carta de intención</w:t>
      </w: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color w:val="000000"/>
        </w:rPr>
      </w:pPr>
      <w:r w:rsidRPr="00C47EE4">
        <w:rPr>
          <w:rFonts w:ascii="Arial" w:eastAsia="Arial" w:hAnsi="Arial" w:cs="Arial"/>
          <w:color w:val="000000"/>
        </w:rPr>
        <w:t xml:space="preserve">Anexo </w:t>
      </w:r>
      <w:r w:rsidRPr="00C47EE4">
        <w:rPr>
          <w:rFonts w:ascii="Arial" w:eastAsia="Arial" w:hAnsi="Arial" w:cs="Arial"/>
        </w:rPr>
        <w:t>2</w:t>
      </w:r>
      <w:r w:rsidRPr="00C47EE4">
        <w:rPr>
          <w:rFonts w:ascii="Arial" w:eastAsia="Arial" w:hAnsi="Arial" w:cs="Arial"/>
          <w:color w:val="000000"/>
        </w:rPr>
        <w:t>. Formato de registro de datos de autores</w:t>
      </w:r>
    </w:p>
    <w:p w:rsidR="00896CF3" w:rsidRPr="00C47EE4" w:rsidRDefault="00ED1B6F" w:rsidP="00C47EE4">
      <w:pPr>
        <w:pBdr>
          <w:top w:val="nil"/>
          <w:left w:val="nil"/>
          <w:bottom w:val="nil"/>
          <w:right w:val="nil"/>
          <w:between w:val="nil"/>
        </w:pBdr>
        <w:spacing w:after="0" w:line="240" w:lineRule="auto"/>
        <w:ind w:left="0" w:hanging="2"/>
        <w:jc w:val="both"/>
        <w:rPr>
          <w:rFonts w:ascii="Arial" w:eastAsia="Arial" w:hAnsi="Arial" w:cs="Arial"/>
        </w:rPr>
      </w:pPr>
      <w:r w:rsidRPr="00C47EE4">
        <w:rPr>
          <w:rFonts w:ascii="Arial" w:eastAsia="Arial" w:hAnsi="Arial" w:cs="Arial"/>
        </w:rPr>
        <w:t xml:space="preserve">Anexo 3. Formato de capítulo </w:t>
      </w: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333333"/>
          <w:highlight w:val="white"/>
        </w:rPr>
      </w:pPr>
    </w:p>
    <w:p w:rsidR="00896CF3" w:rsidRPr="00C47EE4" w:rsidRDefault="00896CF3" w:rsidP="00C47EE4">
      <w:pPr>
        <w:pBdr>
          <w:top w:val="nil"/>
          <w:left w:val="nil"/>
          <w:bottom w:val="nil"/>
          <w:right w:val="nil"/>
          <w:between w:val="nil"/>
        </w:pBdr>
        <w:spacing w:after="0" w:line="240" w:lineRule="auto"/>
        <w:ind w:left="0" w:hanging="2"/>
        <w:jc w:val="both"/>
        <w:rPr>
          <w:rFonts w:ascii="Arial" w:eastAsia="Arial" w:hAnsi="Arial" w:cs="Arial"/>
          <w:color w:val="000000"/>
        </w:rPr>
      </w:pPr>
    </w:p>
    <w:sectPr w:rsidR="00896CF3" w:rsidRPr="00C47EE4" w:rsidSect="00C47EE4">
      <w:headerReference w:type="even" r:id="rId11"/>
      <w:headerReference w:type="default" r:id="rId12"/>
      <w:footerReference w:type="even" r:id="rId13"/>
      <w:footerReference w:type="default" r:id="rId14"/>
      <w:headerReference w:type="first" r:id="rId15"/>
      <w:footerReference w:type="first" r:id="rId16"/>
      <w:pgSz w:w="12240" w:h="15840" w:code="1"/>
      <w:pgMar w:top="1701"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FC5" w:rsidRDefault="00FA7FC5">
      <w:pPr>
        <w:spacing w:after="0" w:line="240" w:lineRule="auto"/>
        <w:ind w:left="0" w:hanging="2"/>
      </w:pPr>
      <w:r>
        <w:separator/>
      </w:r>
    </w:p>
  </w:endnote>
  <w:endnote w:type="continuationSeparator" w:id="0">
    <w:p w:rsidR="00FA7FC5" w:rsidRDefault="00FA7F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FC5" w:rsidRDefault="00FA7FC5">
      <w:pPr>
        <w:spacing w:after="0" w:line="240" w:lineRule="auto"/>
        <w:ind w:left="0" w:hanging="2"/>
      </w:pPr>
      <w:r>
        <w:separator/>
      </w:r>
    </w:p>
  </w:footnote>
  <w:footnote w:type="continuationSeparator" w:id="0">
    <w:p w:rsidR="00FA7FC5" w:rsidRDefault="00FA7F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p w:rsidR="00896CF3" w:rsidRDefault="00896CF3">
    <w:pPr>
      <w:pBdr>
        <w:top w:val="nil"/>
        <w:left w:val="nil"/>
        <w:bottom w:val="nil"/>
        <w:right w:val="nil"/>
        <w:between w:val="nil"/>
      </w:pBdr>
      <w:tabs>
        <w:tab w:val="center" w:pos="4419"/>
        <w:tab w:val="right" w:pos="8838"/>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F3" w:rsidRDefault="00896CF3">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680"/>
    <w:multiLevelType w:val="multilevel"/>
    <w:tmpl w:val="C612490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14AE1562"/>
    <w:multiLevelType w:val="multilevel"/>
    <w:tmpl w:val="29109832"/>
    <w:lvl w:ilvl="0">
      <w:start w:val="1"/>
      <w:numFmt w:val="lowerLetter"/>
      <w:lvlText w:val="%1."/>
      <w:lvlJc w:val="left"/>
      <w:pPr>
        <w:ind w:left="1920" w:hanging="360"/>
      </w:pPr>
      <w:rPr>
        <w:vertAlign w:val="baseline"/>
      </w:rPr>
    </w:lvl>
    <w:lvl w:ilvl="1">
      <w:start w:val="1"/>
      <w:numFmt w:val="lowerLetter"/>
      <w:lvlText w:val="%2."/>
      <w:lvlJc w:val="left"/>
      <w:pPr>
        <w:ind w:left="2640" w:hanging="360"/>
      </w:pPr>
      <w:rPr>
        <w:vertAlign w:val="baseline"/>
      </w:rPr>
    </w:lvl>
    <w:lvl w:ilvl="2">
      <w:start w:val="1"/>
      <w:numFmt w:val="lowerRoman"/>
      <w:lvlText w:val="%3."/>
      <w:lvlJc w:val="right"/>
      <w:pPr>
        <w:ind w:left="3360" w:hanging="180"/>
      </w:pPr>
      <w:rPr>
        <w:vertAlign w:val="baseline"/>
      </w:rPr>
    </w:lvl>
    <w:lvl w:ilvl="3">
      <w:start w:val="1"/>
      <w:numFmt w:val="decimal"/>
      <w:lvlText w:val="%4."/>
      <w:lvlJc w:val="left"/>
      <w:pPr>
        <w:ind w:left="4080" w:hanging="360"/>
      </w:pPr>
      <w:rPr>
        <w:vertAlign w:val="baseline"/>
      </w:rPr>
    </w:lvl>
    <w:lvl w:ilvl="4">
      <w:start w:val="1"/>
      <w:numFmt w:val="lowerLetter"/>
      <w:lvlText w:val="%5."/>
      <w:lvlJc w:val="left"/>
      <w:pPr>
        <w:ind w:left="4800" w:hanging="360"/>
      </w:pPr>
      <w:rPr>
        <w:vertAlign w:val="baseline"/>
      </w:rPr>
    </w:lvl>
    <w:lvl w:ilvl="5">
      <w:start w:val="1"/>
      <w:numFmt w:val="lowerRoman"/>
      <w:lvlText w:val="%6."/>
      <w:lvlJc w:val="right"/>
      <w:pPr>
        <w:ind w:left="5520" w:hanging="180"/>
      </w:pPr>
      <w:rPr>
        <w:vertAlign w:val="baseline"/>
      </w:rPr>
    </w:lvl>
    <w:lvl w:ilvl="6">
      <w:start w:val="1"/>
      <w:numFmt w:val="decimal"/>
      <w:lvlText w:val="%7."/>
      <w:lvlJc w:val="left"/>
      <w:pPr>
        <w:ind w:left="6240" w:hanging="360"/>
      </w:pPr>
      <w:rPr>
        <w:vertAlign w:val="baseline"/>
      </w:rPr>
    </w:lvl>
    <w:lvl w:ilvl="7">
      <w:start w:val="1"/>
      <w:numFmt w:val="lowerLetter"/>
      <w:lvlText w:val="%8."/>
      <w:lvlJc w:val="left"/>
      <w:pPr>
        <w:ind w:left="6960" w:hanging="360"/>
      </w:pPr>
      <w:rPr>
        <w:vertAlign w:val="baseline"/>
      </w:rPr>
    </w:lvl>
    <w:lvl w:ilvl="8">
      <w:start w:val="1"/>
      <w:numFmt w:val="lowerRoman"/>
      <w:lvlText w:val="%9."/>
      <w:lvlJc w:val="right"/>
      <w:pPr>
        <w:ind w:left="7680" w:hanging="180"/>
      </w:pPr>
      <w:rPr>
        <w:vertAlign w:val="baseline"/>
      </w:rPr>
    </w:lvl>
  </w:abstractNum>
  <w:abstractNum w:abstractNumId="2" w15:restartNumberingAfterBreak="0">
    <w:nsid w:val="2DC944B9"/>
    <w:multiLevelType w:val="multilevel"/>
    <w:tmpl w:val="558C72FC"/>
    <w:lvl w:ilvl="0">
      <w:start w:val="1"/>
      <w:numFmt w:val="lowerLetter"/>
      <w:lvlText w:val="%1."/>
      <w:lvlJc w:val="left"/>
      <w:pPr>
        <w:ind w:left="1920" w:hanging="360"/>
      </w:pPr>
      <w:rPr>
        <w:vertAlign w:val="baseline"/>
      </w:rPr>
    </w:lvl>
    <w:lvl w:ilvl="1">
      <w:start w:val="1"/>
      <w:numFmt w:val="lowerLetter"/>
      <w:lvlText w:val="%2."/>
      <w:lvlJc w:val="left"/>
      <w:pPr>
        <w:ind w:left="2640" w:hanging="360"/>
      </w:pPr>
      <w:rPr>
        <w:vertAlign w:val="baseline"/>
      </w:rPr>
    </w:lvl>
    <w:lvl w:ilvl="2">
      <w:start w:val="1"/>
      <w:numFmt w:val="lowerRoman"/>
      <w:lvlText w:val="%3."/>
      <w:lvlJc w:val="right"/>
      <w:pPr>
        <w:ind w:left="3360" w:hanging="180"/>
      </w:pPr>
      <w:rPr>
        <w:vertAlign w:val="baseline"/>
      </w:rPr>
    </w:lvl>
    <w:lvl w:ilvl="3">
      <w:start w:val="1"/>
      <w:numFmt w:val="decimal"/>
      <w:lvlText w:val="%4."/>
      <w:lvlJc w:val="left"/>
      <w:pPr>
        <w:ind w:left="4080" w:hanging="360"/>
      </w:pPr>
      <w:rPr>
        <w:vertAlign w:val="baseline"/>
      </w:rPr>
    </w:lvl>
    <w:lvl w:ilvl="4">
      <w:start w:val="1"/>
      <w:numFmt w:val="lowerLetter"/>
      <w:lvlText w:val="%5."/>
      <w:lvlJc w:val="left"/>
      <w:pPr>
        <w:ind w:left="4800" w:hanging="360"/>
      </w:pPr>
      <w:rPr>
        <w:vertAlign w:val="baseline"/>
      </w:rPr>
    </w:lvl>
    <w:lvl w:ilvl="5">
      <w:start w:val="1"/>
      <w:numFmt w:val="lowerRoman"/>
      <w:lvlText w:val="%6."/>
      <w:lvlJc w:val="right"/>
      <w:pPr>
        <w:ind w:left="5520" w:hanging="180"/>
      </w:pPr>
      <w:rPr>
        <w:vertAlign w:val="baseline"/>
      </w:rPr>
    </w:lvl>
    <w:lvl w:ilvl="6">
      <w:start w:val="1"/>
      <w:numFmt w:val="decimal"/>
      <w:lvlText w:val="%7."/>
      <w:lvlJc w:val="left"/>
      <w:pPr>
        <w:ind w:left="6240" w:hanging="360"/>
      </w:pPr>
      <w:rPr>
        <w:vertAlign w:val="baseline"/>
      </w:rPr>
    </w:lvl>
    <w:lvl w:ilvl="7">
      <w:start w:val="1"/>
      <w:numFmt w:val="lowerLetter"/>
      <w:lvlText w:val="%8."/>
      <w:lvlJc w:val="left"/>
      <w:pPr>
        <w:ind w:left="6960" w:hanging="360"/>
      </w:pPr>
      <w:rPr>
        <w:vertAlign w:val="baseline"/>
      </w:rPr>
    </w:lvl>
    <w:lvl w:ilvl="8">
      <w:start w:val="1"/>
      <w:numFmt w:val="lowerRoman"/>
      <w:lvlText w:val="%9."/>
      <w:lvlJc w:val="right"/>
      <w:pPr>
        <w:ind w:left="7680" w:hanging="180"/>
      </w:pPr>
      <w:rPr>
        <w:vertAlign w:val="baseline"/>
      </w:rPr>
    </w:lvl>
  </w:abstractNum>
  <w:abstractNum w:abstractNumId="3" w15:restartNumberingAfterBreak="0">
    <w:nsid w:val="404F5CA6"/>
    <w:multiLevelType w:val="multilevel"/>
    <w:tmpl w:val="52B20DA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527922C9"/>
    <w:multiLevelType w:val="multilevel"/>
    <w:tmpl w:val="4198BFB8"/>
    <w:lvl w:ilvl="0">
      <w:start w:val="1"/>
      <w:numFmt w:val="decimal"/>
      <w:lvlText w:val="%1."/>
      <w:lvlJc w:val="left"/>
      <w:pPr>
        <w:ind w:left="720" w:hanging="360"/>
      </w:pPr>
      <w:rPr>
        <w:rFonts w:ascii="Arial" w:eastAsia="Arial" w:hAnsi="Arial" w:cs="Arial"/>
        <w:b/>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275" w:hanging="720"/>
      </w:pPr>
      <w:rPr>
        <w:b/>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5" w15:restartNumberingAfterBreak="0">
    <w:nsid w:val="64E20BFA"/>
    <w:multiLevelType w:val="multilevel"/>
    <w:tmpl w:val="558C72FC"/>
    <w:lvl w:ilvl="0">
      <w:start w:val="1"/>
      <w:numFmt w:val="lowerLetter"/>
      <w:lvlText w:val="%1."/>
      <w:lvlJc w:val="left"/>
      <w:pPr>
        <w:ind w:left="1920" w:hanging="360"/>
      </w:pPr>
      <w:rPr>
        <w:vertAlign w:val="baseline"/>
      </w:rPr>
    </w:lvl>
    <w:lvl w:ilvl="1">
      <w:start w:val="1"/>
      <w:numFmt w:val="lowerLetter"/>
      <w:lvlText w:val="%2."/>
      <w:lvlJc w:val="left"/>
      <w:pPr>
        <w:ind w:left="2640" w:hanging="360"/>
      </w:pPr>
      <w:rPr>
        <w:vertAlign w:val="baseline"/>
      </w:rPr>
    </w:lvl>
    <w:lvl w:ilvl="2">
      <w:start w:val="1"/>
      <w:numFmt w:val="lowerRoman"/>
      <w:lvlText w:val="%3."/>
      <w:lvlJc w:val="right"/>
      <w:pPr>
        <w:ind w:left="3360" w:hanging="180"/>
      </w:pPr>
      <w:rPr>
        <w:vertAlign w:val="baseline"/>
      </w:rPr>
    </w:lvl>
    <w:lvl w:ilvl="3">
      <w:start w:val="1"/>
      <w:numFmt w:val="decimal"/>
      <w:lvlText w:val="%4."/>
      <w:lvlJc w:val="left"/>
      <w:pPr>
        <w:ind w:left="4080" w:hanging="360"/>
      </w:pPr>
      <w:rPr>
        <w:vertAlign w:val="baseline"/>
      </w:rPr>
    </w:lvl>
    <w:lvl w:ilvl="4">
      <w:start w:val="1"/>
      <w:numFmt w:val="lowerLetter"/>
      <w:lvlText w:val="%5."/>
      <w:lvlJc w:val="left"/>
      <w:pPr>
        <w:ind w:left="4800" w:hanging="360"/>
      </w:pPr>
      <w:rPr>
        <w:vertAlign w:val="baseline"/>
      </w:rPr>
    </w:lvl>
    <w:lvl w:ilvl="5">
      <w:start w:val="1"/>
      <w:numFmt w:val="lowerRoman"/>
      <w:lvlText w:val="%6."/>
      <w:lvlJc w:val="right"/>
      <w:pPr>
        <w:ind w:left="5520" w:hanging="180"/>
      </w:pPr>
      <w:rPr>
        <w:vertAlign w:val="baseline"/>
      </w:rPr>
    </w:lvl>
    <w:lvl w:ilvl="6">
      <w:start w:val="1"/>
      <w:numFmt w:val="decimal"/>
      <w:lvlText w:val="%7."/>
      <w:lvlJc w:val="left"/>
      <w:pPr>
        <w:ind w:left="6240" w:hanging="360"/>
      </w:pPr>
      <w:rPr>
        <w:vertAlign w:val="baseline"/>
      </w:rPr>
    </w:lvl>
    <w:lvl w:ilvl="7">
      <w:start w:val="1"/>
      <w:numFmt w:val="lowerLetter"/>
      <w:lvlText w:val="%8."/>
      <w:lvlJc w:val="left"/>
      <w:pPr>
        <w:ind w:left="6960" w:hanging="360"/>
      </w:pPr>
      <w:rPr>
        <w:vertAlign w:val="baseline"/>
      </w:rPr>
    </w:lvl>
    <w:lvl w:ilvl="8">
      <w:start w:val="1"/>
      <w:numFmt w:val="lowerRoman"/>
      <w:lvlText w:val="%9."/>
      <w:lvlJc w:val="right"/>
      <w:pPr>
        <w:ind w:left="7680" w:hanging="180"/>
      </w:pPr>
      <w:rPr>
        <w:vertAlign w:val="baseline"/>
      </w:rPr>
    </w:lvl>
  </w:abstractNum>
  <w:abstractNum w:abstractNumId="6" w15:restartNumberingAfterBreak="0">
    <w:nsid w:val="6D28790C"/>
    <w:multiLevelType w:val="hybridMultilevel"/>
    <w:tmpl w:val="41F25292"/>
    <w:lvl w:ilvl="0" w:tplc="3D60E74E">
      <w:start w:val="1"/>
      <w:numFmt w:val="decimal"/>
      <w:lvlText w:val="%1."/>
      <w:lvlJc w:val="left"/>
      <w:pPr>
        <w:ind w:left="462" w:hanging="360"/>
      </w:pPr>
    </w:lvl>
    <w:lvl w:ilvl="1" w:tplc="240A0019">
      <w:start w:val="1"/>
      <w:numFmt w:val="lowerLetter"/>
      <w:lvlText w:val="%2."/>
      <w:lvlJc w:val="left"/>
      <w:pPr>
        <w:ind w:left="1182" w:hanging="360"/>
      </w:pPr>
    </w:lvl>
    <w:lvl w:ilvl="2" w:tplc="240A001B">
      <w:start w:val="1"/>
      <w:numFmt w:val="lowerRoman"/>
      <w:lvlText w:val="%3."/>
      <w:lvlJc w:val="right"/>
      <w:pPr>
        <w:ind w:left="1902" w:hanging="180"/>
      </w:pPr>
    </w:lvl>
    <w:lvl w:ilvl="3" w:tplc="240A000F">
      <w:start w:val="1"/>
      <w:numFmt w:val="decimal"/>
      <w:lvlText w:val="%4."/>
      <w:lvlJc w:val="left"/>
      <w:pPr>
        <w:ind w:left="2622" w:hanging="360"/>
      </w:pPr>
    </w:lvl>
    <w:lvl w:ilvl="4" w:tplc="240A0019">
      <w:start w:val="1"/>
      <w:numFmt w:val="lowerLetter"/>
      <w:lvlText w:val="%5."/>
      <w:lvlJc w:val="left"/>
      <w:pPr>
        <w:ind w:left="3342" w:hanging="360"/>
      </w:pPr>
    </w:lvl>
    <w:lvl w:ilvl="5" w:tplc="240A001B">
      <w:start w:val="1"/>
      <w:numFmt w:val="lowerRoman"/>
      <w:lvlText w:val="%6."/>
      <w:lvlJc w:val="right"/>
      <w:pPr>
        <w:ind w:left="4062" w:hanging="180"/>
      </w:pPr>
    </w:lvl>
    <w:lvl w:ilvl="6" w:tplc="240A000F">
      <w:start w:val="1"/>
      <w:numFmt w:val="decimal"/>
      <w:lvlText w:val="%7."/>
      <w:lvlJc w:val="left"/>
      <w:pPr>
        <w:ind w:left="4782" w:hanging="360"/>
      </w:pPr>
    </w:lvl>
    <w:lvl w:ilvl="7" w:tplc="240A0019">
      <w:start w:val="1"/>
      <w:numFmt w:val="lowerLetter"/>
      <w:lvlText w:val="%8."/>
      <w:lvlJc w:val="left"/>
      <w:pPr>
        <w:ind w:left="5502" w:hanging="360"/>
      </w:pPr>
    </w:lvl>
    <w:lvl w:ilvl="8" w:tplc="240A001B">
      <w:start w:val="1"/>
      <w:numFmt w:val="lowerRoman"/>
      <w:lvlText w:val="%9."/>
      <w:lvlJc w:val="right"/>
      <w:pPr>
        <w:ind w:left="6222" w:hanging="180"/>
      </w:pPr>
    </w:lvl>
  </w:abstractNum>
  <w:abstractNum w:abstractNumId="7" w15:restartNumberingAfterBreak="0">
    <w:nsid w:val="74984ACC"/>
    <w:multiLevelType w:val="multilevel"/>
    <w:tmpl w:val="85FEDC0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F3"/>
    <w:rsid w:val="00146265"/>
    <w:rsid w:val="002E34AE"/>
    <w:rsid w:val="005E0231"/>
    <w:rsid w:val="00650100"/>
    <w:rsid w:val="007E5032"/>
    <w:rsid w:val="00896CF3"/>
    <w:rsid w:val="00C47EE4"/>
    <w:rsid w:val="00D1338B"/>
    <w:rsid w:val="00D777A3"/>
    <w:rsid w:val="00E74C1C"/>
    <w:rsid w:val="00ED1B6F"/>
    <w:rsid w:val="00ED6266"/>
    <w:rsid w:val="00FA7F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55F"/>
  <w15:docId w15:val="{FE08657C-815C-48EE-91DB-B72EA71C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16" w:lineRule="auto"/>
      <w:contextualSpacing/>
    </w:pPr>
    <w:rPr>
      <w:rFonts w:ascii="Calibri Light" w:eastAsia="Times New Roman" w:hAnsi="Calibri Light" w:cs="Times New Roman"/>
      <w:color w:val="404040"/>
      <w:spacing w:val="-10"/>
      <w:kern w:val="28"/>
      <w:sz w:val="56"/>
      <w:szCs w:val="56"/>
      <w:lang w:eastAsia="es-CO"/>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character" w:styleId="Textoennegrita">
    <w:name w:val="Strong"/>
    <w:rPr>
      <w:b/>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Prrafodelista">
    <w:name w:val="List Paragraph"/>
    <w:basedOn w:val="Normal"/>
    <w:uiPriority w:val="1"/>
    <w:qFormat/>
    <w:pPr>
      <w:ind w:left="708"/>
    </w:p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customStyle="1" w:styleId="ASAP1">
    <w:name w:val="ASAP 1"/>
    <w:pPr>
      <w:tabs>
        <w:tab w:val="center" w:pos="4680"/>
        <w:tab w:val="right" w:pos="9360"/>
      </w:tabs>
      <w:suppressAutoHyphens/>
      <w:spacing w:line="1" w:lineRule="atLeast"/>
      <w:ind w:leftChars="-1" w:left="-1" w:hangingChars="1"/>
      <w:textDirection w:val="btLr"/>
      <w:textAlignment w:val="top"/>
      <w:outlineLvl w:val="0"/>
    </w:pPr>
    <w:rPr>
      <w:position w:val="-1"/>
    </w:rPr>
  </w:style>
  <w:style w:type="character" w:customStyle="1" w:styleId="SinespaciadoCar">
    <w:name w:val="Sin espaciado Car"/>
    <w:rPr>
      <w:w w:val="100"/>
      <w:position w:val="-1"/>
      <w:sz w:val="22"/>
      <w:szCs w:val="22"/>
      <w:effect w:val="none"/>
      <w:vertAlign w:val="baseline"/>
      <w:cs w:val="0"/>
      <w:em w:val="none"/>
      <w:lang w:eastAsia="en-US"/>
    </w:rPr>
  </w:style>
  <w:style w:type="character" w:customStyle="1" w:styleId="TtuloCar">
    <w:name w:val="Título Car"/>
    <w:rPr>
      <w:rFonts w:ascii="Calibri Light" w:eastAsia="Times New Roman" w:hAnsi="Calibri Light"/>
      <w:color w:val="404040"/>
      <w:spacing w:val="-10"/>
      <w:w w:val="100"/>
      <w:kern w:val="28"/>
      <w:position w:val="-1"/>
      <w:sz w:val="56"/>
      <w:szCs w:val="56"/>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position w:val="-1"/>
      <w:sz w:val="22"/>
      <w:szCs w:val="22"/>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
    <w:basedOn w:val="TableNormal7"/>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xL2nJR9cBMbDhHSc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azos@utp.edu.co" TargetMode="External"/><Relationship Id="rId4" Type="http://schemas.openxmlformats.org/officeDocument/2006/relationships/settings" Target="settings.xml"/><Relationship Id="rId9" Type="http://schemas.openxmlformats.org/officeDocument/2006/relationships/hyperlink" Target="mailto:lazos@utp.edu.c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2njjUR8elAo+KbStL9tQd83/gA==">AMUW2mXXwSkQ7Iyxy/jlApJQ1YKO0Pv0g2qov4n+OAJTcczVH5CCu5yXLzSNz8l8jruufPDZ1nkxfxEEbfwyDi5ktRkqWTcXSjlHKBkfoYWEP++v7bO4NACK2tl4t4IFwzxXMKMLUjYCpCY4Nto4/kbEu2tdmk51LJ1WuhykeZhrvFrDcu66ZCqkW4KKKNX3O+myhv3Ot59r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1215</Words>
  <Characters>6683</Characters>
  <Application>Microsoft Office Word</Application>
  <DocSecurity>0</DocSecurity>
  <Lines>55</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8</cp:revision>
  <dcterms:created xsi:type="dcterms:W3CDTF">2020-02-05T13:14:00Z</dcterms:created>
  <dcterms:modified xsi:type="dcterms:W3CDTF">2023-02-21T23:29:00Z</dcterms:modified>
</cp:coreProperties>
</file>