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firstLine="0"/>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primera Jornada de Apropiación Social del Conocimiento  de la facultad de Tecnologias 2022.</w:t>
      </w:r>
    </w:p>
    <w:p w:rsidR="00000000" w:rsidDel="00000000" w:rsidP="00000000" w:rsidRDefault="00000000" w:rsidRPr="00000000" w14:paraId="00000013">
      <w:pPr>
        <w:ind w:firstLine="0"/>
        <w:jc w:val="both"/>
        <w:rPr>
          <w:rFonts w:ascii="Georgia" w:cs="Georgia" w:eastAsia="Georgia" w:hAnsi="Georgia"/>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ind w:firstLine="0"/>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5">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firstLine="0"/>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firstLine="0"/>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firstLine="0"/>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-364486</wp:posOffset>
          </wp:positionV>
          <wp:extent cx="2609850" cy="1390878"/>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rFonts w:eastAsia="Times New Roman"/>
      <w:position w:val="-1"/>
      <w:lang w:eastAsia="es-ES" w:val="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1" w:hangingChars="1"/>
      <w:textDirection w:val="btLr"/>
      <w:textAlignment w:val="top"/>
      <w:outlineLvl w:val="0"/>
    </w:pPr>
    <w:rPr>
      <w:snapToGrid w:val="0"/>
      <w:position w:val="-1"/>
      <w:sz w:val="24"/>
      <w:lang w:eastAsia="es-ES" w:val="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lang w:eastAsia="es-ES" w:val="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val="es-E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1" w:hangingChars="1"/>
      <w:textDirection w:val="btLr"/>
      <w:textAlignment w:val="top"/>
      <w:outlineLvl w:val="0"/>
    </w:pPr>
    <w:rPr>
      <w:rFonts w:ascii="Calibri" w:cs="Calibri" w:eastAsia="Times New Roman" w:hAnsi="Calibri"/>
      <w:position w:val="-1"/>
      <w:lang w:eastAsia="en-US" w:val="es-E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2Hp8xziaEhzfwY8wR4PkHjBZNA==">AMUW2mV2Av7utmMphmVgYTw2xIUCd/EnSc4FUqmmNGhwlzdMZozpPPnyqF0Nb/jO4WwSvpMckfLNnWXoYdkYF6QbHh4DYX0Kit+5f182m0E0iCGwM1P01w3Qb8rNE1TgajlI37E7XAmUDsBAj7k2Wpl9S+XFpay6jw==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