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segunda Jornada de Apropiación Social del Conocimiento  de la facultad de Ciencias Ambientales.</w:t>
      </w:r>
    </w:p>
    <w:p w:rsidR="00000000" w:rsidDel="00000000" w:rsidP="00000000" w:rsidRDefault="00000000" w:rsidRPr="00000000" w14:paraId="00000013">
      <w:pPr>
        <w:ind w:firstLine="0"/>
        <w:jc w:val="both"/>
        <w:rPr>
          <w:rFonts w:ascii="Georgia" w:cs="Georgia" w:eastAsia="Georgia" w:hAnsi="Georgia"/>
          <w:sz w:val="24"/>
          <w:szCs w:val="24"/>
        </w:rPr>
      </w:pPr>
      <w:bookmarkStart w:colFirst="0" w:colLast="0" w:name="_heading=h.lb5c61898396" w:id="0"/>
      <w:bookmarkEnd w:id="0"/>
      <w:r w:rsidDel="00000000" w:rsidR="00000000" w:rsidRPr="00000000">
        <w:rPr>
          <w:rtl w:val="0"/>
        </w:rPr>
      </w:r>
    </w:p>
    <w:p w:rsidR="00000000" w:rsidDel="00000000" w:rsidP="00000000" w:rsidRDefault="00000000" w:rsidRPr="00000000" w14:paraId="00000014">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5">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B">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C">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D">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2">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7">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-364488</wp:posOffset>
          </wp:positionV>
          <wp:extent cx="2609850" cy="139087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dY0q2KrnwLeDsawgyAFtnmjWEw==">AMUW2mWg5hWoqqn6CBuigs9E/b8QVFO9kUu3eG10JS/YjCXqBvec836vaI7Ax/JLKrkD9r2LG9jSEgGuGx4FxhJPdLUx/9qri2C4enZtyeYhIRfUS9Q+XxwASJ0GolBvitdfanA5ViN1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