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Segunda Jornada de Apropiación Social del Conocimiento de la facultad de Ciencias de la Educación 2023.</w:t>
      </w:r>
    </w:p>
    <w:p w:rsidR="00000000" w:rsidDel="00000000" w:rsidP="00000000" w:rsidRDefault="00000000" w:rsidRPr="00000000" w14:paraId="00000013">
      <w:pPr>
        <w:ind w:left="0" w:hanging="2"/>
        <w:jc w:val="both"/>
        <w:rPr>
          <w:rFonts w:ascii="Georgia" w:cs="Georgia" w:eastAsia="Georgia" w:hAnsi="Georgia"/>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14">
      <w:pPr>
        <w:ind w:left="0" w:hanging="2"/>
        <w:jc w:val="both"/>
        <w:rPr>
          <w:rFonts w:ascii="Georgia" w:cs="Georgia" w:eastAsia="Georgia" w:hAnsi="Georgia"/>
          <w:sz w:val="24"/>
          <w:szCs w:val="24"/>
        </w:rPr>
      </w:pPr>
      <w:bookmarkStart w:colFirst="0" w:colLast="0" w:name="_heading=h.lb5c61898396" w:id="2"/>
      <w:bookmarkEnd w:id="2"/>
      <w:r w:rsidDel="00000000" w:rsidR="00000000" w:rsidRPr="00000000">
        <w:rPr>
          <w:rtl w:val="0"/>
        </w:rPr>
      </w:r>
    </w:p>
    <w:p w:rsidR="00000000" w:rsidDel="00000000" w:rsidP="00000000" w:rsidRDefault="00000000" w:rsidRPr="00000000" w14:paraId="00000015">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6">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A">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B">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D">
      <w:pPr>
        <w:ind w:left="0" w:hanging="2"/>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1">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2">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3">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024">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7">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8">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-364487</wp:posOffset>
          </wp:positionV>
          <wp:extent cx="2609850" cy="1390878"/>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ind w:left="0" w:hanging="2"/>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lPfrcGBHx3mXi5ljQttR7Dm5Uw==">AMUW2mXab/nsO0D7SNUvZC7BjG2bn6zjNrgBSj1Bw/kcNCtGDugYUh+AM3ibHpVR8k5Og12HwKcDl244NgLcZhE/zxlvLMjVsInR6BJ3C+eeecZyk9WXN5JjApD9x1cnW1co5U0ihsxvYJSOsl1HD6C6soqmyW1K/g==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