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716" w:type="dxa"/>
        <w:tblLook w:val="04A0" w:firstRow="1" w:lastRow="0" w:firstColumn="1" w:lastColumn="0" w:noHBand="0" w:noVBand="1"/>
      </w:tblPr>
      <w:tblGrid>
        <w:gridCol w:w="7054"/>
        <w:gridCol w:w="6662"/>
      </w:tblGrid>
      <w:tr w:rsidR="00574190" w:rsidTr="007236EC">
        <w:tc>
          <w:tcPr>
            <w:tcW w:w="7054" w:type="dxa"/>
          </w:tcPr>
          <w:p w:rsidR="00574190" w:rsidRPr="00574190" w:rsidRDefault="00574190" w:rsidP="00574190">
            <w:pPr>
              <w:jc w:val="center"/>
              <w:rPr>
                <w:b/>
                <w:sz w:val="24"/>
                <w:szCs w:val="24"/>
              </w:rPr>
            </w:pPr>
            <w:r w:rsidRPr="00574190">
              <w:rPr>
                <w:b/>
                <w:sz w:val="24"/>
                <w:szCs w:val="24"/>
              </w:rPr>
              <w:t>Misión Institucional</w:t>
            </w:r>
          </w:p>
        </w:tc>
        <w:tc>
          <w:tcPr>
            <w:tcW w:w="6662" w:type="dxa"/>
          </w:tcPr>
          <w:p w:rsidR="00574190" w:rsidRPr="00574190" w:rsidRDefault="00574190" w:rsidP="00574190">
            <w:pPr>
              <w:jc w:val="center"/>
              <w:rPr>
                <w:b/>
                <w:sz w:val="24"/>
                <w:szCs w:val="24"/>
              </w:rPr>
            </w:pPr>
            <w:r w:rsidRPr="00574190">
              <w:rPr>
                <w:b/>
                <w:sz w:val="24"/>
                <w:szCs w:val="24"/>
              </w:rPr>
              <w:t>Objetivos del Programa</w:t>
            </w:r>
          </w:p>
        </w:tc>
      </w:tr>
      <w:tr w:rsidR="00574190" w:rsidTr="007236EC">
        <w:tc>
          <w:tcPr>
            <w:tcW w:w="7054" w:type="dxa"/>
          </w:tcPr>
          <w:p w:rsidR="00574190" w:rsidRDefault="00574190" w:rsidP="00574190">
            <w:pPr>
              <w:pStyle w:val="NormalWeb"/>
              <w:shd w:val="clear" w:color="auto" w:fill="FFFFFF"/>
              <w:spacing w:before="0" w:beforeAutospacing="0" w:after="0" w:afterAutospacing="0" w:line="300" w:lineRule="atLeast"/>
              <w:jc w:val="both"/>
              <w:textAlignment w:val="baseline"/>
              <w:rPr>
                <w:rFonts w:ascii="Arial" w:hAnsi="Arial" w:cs="Arial"/>
                <w:color w:val="000000"/>
                <w:sz w:val="20"/>
                <w:szCs w:val="20"/>
              </w:rPr>
            </w:pPr>
            <w:r>
              <w:rPr>
                <w:rFonts w:ascii="Arial" w:hAnsi="Arial" w:cs="Arial"/>
                <w:b/>
                <w:bCs/>
                <w:color w:val="000000"/>
                <w:sz w:val="20"/>
                <w:szCs w:val="20"/>
                <w:bdr w:val="none" w:sz="0" w:space="0" w:color="auto" w:frame="1"/>
              </w:rPr>
              <w:t>Es una Universidad</w:t>
            </w:r>
            <w:r>
              <w:rPr>
                <w:rStyle w:val="apple-converted-space"/>
                <w:rFonts w:ascii="Arial" w:hAnsi="Arial" w:cs="Arial"/>
                <w:b/>
                <w:bCs/>
                <w:color w:val="000000"/>
                <w:sz w:val="20"/>
                <w:szCs w:val="20"/>
                <w:bdr w:val="none" w:sz="0" w:space="0" w:color="auto" w:frame="1"/>
              </w:rPr>
              <w:t> </w:t>
            </w:r>
            <w:r>
              <w:rPr>
                <w:rFonts w:ascii="Arial" w:hAnsi="Arial" w:cs="Arial"/>
                <w:color w:val="000000"/>
                <w:sz w:val="20"/>
                <w:szCs w:val="20"/>
              </w:rPr>
              <w:t>estatal vinculada a la sociedad y economía del conocimiento en todos sus campos, creando y participando en redes y otras formas de interacción.</w:t>
            </w:r>
          </w:p>
          <w:p w:rsidR="00574190" w:rsidRDefault="00574190" w:rsidP="00574190">
            <w:pPr>
              <w:pStyle w:val="NormalWeb"/>
              <w:shd w:val="clear" w:color="auto" w:fill="FFFFFF"/>
              <w:spacing w:before="0" w:beforeAutospacing="0" w:after="0" w:afterAutospacing="0" w:line="300" w:lineRule="atLeast"/>
              <w:jc w:val="both"/>
              <w:textAlignment w:val="baseline"/>
              <w:rPr>
                <w:rFonts w:ascii="Arial" w:hAnsi="Arial" w:cs="Arial"/>
                <w:color w:val="000000"/>
                <w:sz w:val="20"/>
                <w:szCs w:val="20"/>
              </w:rPr>
            </w:pPr>
            <w:r>
              <w:rPr>
                <w:rFonts w:ascii="Arial" w:hAnsi="Arial" w:cs="Arial"/>
                <w:b/>
                <w:bCs/>
                <w:color w:val="000000"/>
                <w:sz w:val="20"/>
                <w:szCs w:val="20"/>
                <w:bdr w:val="none" w:sz="0" w:space="0" w:color="auto" w:frame="1"/>
              </w:rPr>
              <w:t>Es un polo de desarrollo</w:t>
            </w:r>
            <w:r>
              <w:rPr>
                <w:rStyle w:val="apple-converted-space"/>
                <w:rFonts w:ascii="Arial" w:hAnsi="Arial" w:cs="Arial"/>
                <w:color w:val="000000"/>
                <w:sz w:val="20"/>
                <w:szCs w:val="20"/>
              </w:rPr>
              <w:t> </w:t>
            </w:r>
            <w:r>
              <w:rPr>
                <w:rFonts w:ascii="Arial" w:hAnsi="Arial" w:cs="Arial"/>
                <w:color w:val="000000"/>
                <w:sz w:val="20"/>
                <w:szCs w:val="20"/>
              </w:rPr>
              <w:t xml:space="preserve">que crea, transforma, transfiere, contextualiza, aplica, gestiona, innova e intercambia el conocimiento en todas sus formas y expresiones, teniendo como prioridad el desarrollo sustentable en la </w:t>
            </w:r>
            <w:proofErr w:type="spellStart"/>
            <w:r>
              <w:rPr>
                <w:rFonts w:ascii="Arial" w:hAnsi="Arial" w:cs="Arial"/>
                <w:color w:val="000000"/>
                <w:sz w:val="20"/>
                <w:szCs w:val="20"/>
              </w:rPr>
              <w:t>ecorregión</w:t>
            </w:r>
            <w:proofErr w:type="spellEnd"/>
            <w:r>
              <w:rPr>
                <w:rFonts w:ascii="Arial" w:hAnsi="Arial" w:cs="Arial"/>
                <w:color w:val="000000"/>
                <w:sz w:val="20"/>
                <w:szCs w:val="20"/>
              </w:rPr>
              <w:t xml:space="preserve"> eje cafetero.</w:t>
            </w:r>
          </w:p>
          <w:p w:rsidR="00574190" w:rsidRDefault="00574190" w:rsidP="00574190">
            <w:pPr>
              <w:pStyle w:val="NormalWeb"/>
              <w:shd w:val="clear" w:color="auto" w:fill="FFFFFF"/>
              <w:spacing w:before="0" w:beforeAutospacing="0" w:after="0" w:afterAutospacing="0" w:line="300" w:lineRule="atLeast"/>
              <w:jc w:val="both"/>
              <w:textAlignment w:val="baseline"/>
              <w:rPr>
                <w:rFonts w:ascii="Arial" w:hAnsi="Arial" w:cs="Arial"/>
                <w:color w:val="000000"/>
                <w:sz w:val="20"/>
                <w:szCs w:val="20"/>
              </w:rPr>
            </w:pPr>
            <w:r>
              <w:rPr>
                <w:rFonts w:ascii="Arial" w:hAnsi="Arial" w:cs="Arial"/>
                <w:b/>
                <w:bCs/>
                <w:color w:val="000000"/>
                <w:sz w:val="20"/>
                <w:szCs w:val="20"/>
                <w:bdr w:val="none" w:sz="0" w:space="0" w:color="auto" w:frame="1"/>
              </w:rPr>
              <w:t>Es una Comunidad</w:t>
            </w:r>
            <w:r>
              <w:rPr>
                <w:rStyle w:val="apple-converted-space"/>
                <w:rFonts w:ascii="Arial" w:hAnsi="Arial" w:cs="Arial"/>
                <w:color w:val="000000"/>
                <w:sz w:val="20"/>
                <w:szCs w:val="20"/>
              </w:rPr>
              <w:t> </w:t>
            </w:r>
            <w:r>
              <w:rPr>
                <w:rFonts w:ascii="Arial" w:hAnsi="Arial" w:cs="Arial"/>
                <w:color w:val="000000"/>
                <w:sz w:val="20"/>
                <w:szCs w:val="20"/>
              </w:rPr>
              <w:t>de enseñanza, aprendizaje y práctica, que interactúa buscando el bien común, en un ambiente de participación, diálogo, con responsabilidad social y desarrollo humano, caracterizada por el pluralismo y el respeto a la diferencia, inmersa en procesos permanentes de planeación, evaluación y control.</w:t>
            </w:r>
          </w:p>
          <w:p w:rsidR="00574190" w:rsidRDefault="00574190" w:rsidP="00574190">
            <w:pPr>
              <w:pStyle w:val="NormalWeb"/>
              <w:shd w:val="clear" w:color="auto" w:fill="FFFFFF"/>
              <w:spacing w:before="0" w:beforeAutospacing="0" w:after="0" w:afterAutospacing="0" w:line="300" w:lineRule="atLeast"/>
              <w:jc w:val="both"/>
              <w:textAlignment w:val="baseline"/>
              <w:rPr>
                <w:rFonts w:ascii="Arial" w:hAnsi="Arial" w:cs="Arial"/>
                <w:color w:val="000000"/>
                <w:sz w:val="20"/>
                <w:szCs w:val="20"/>
              </w:rPr>
            </w:pPr>
            <w:r>
              <w:rPr>
                <w:rFonts w:ascii="Arial" w:hAnsi="Arial" w:cs="Arial"/>
                <w:b/>
                <w:bCs/>
                <w:color w:val="000000"/>
                <w:sz w:val="20"/>
                <w:szCs w:val="20"/>
                <w:bdr w:val="none" w:sz="0" w:space="0" w:color="auto" w:frame="1"/>
              </w:rPr>
              <w:t>Es una organización</w:t>
            </w:r>
            <w:r>
              <w:rPr>
                <w:rStyle w:val="apple-converted-space"/>
                <w:rFonts w:ascii="Arial" w:hAnsi="Arial" w:cs="Arial"/>
                <w:color w:val="000000"/>
                <w:sz w:val="20"/>
                <w:szCs w:val="20"/>
              </w:rPr>
              <w:t> </w:t>
            </w:r>
            <w:r>
              <w:rPr>
                <w:rFonts w:ascii="Arial" w:hAnsi="Arial" w:cs="Arial"/>
                <w:color w:val="000000"/>
                <w:sz w:val="20"/>
                <w:szCs w:val="20"/>
              </w:rPr>
              <w:t>que aprende y desarrolla procesos en todos los campos del saber, contribuyendo al mejoramiento de la sociedad, para formar ciudadanos competentes, con ética y sentido crítico, líderes en la transformación social y económica.</w:t>
            </w:r>
          </w:p>
          <w:p w:rsidR="00574190" w:rsidRDefault="00574190" w:rsidP="00574190">
            <w:pPr>
              <w:pStyle w:val="NormalWeb"/>
              <w:shd w:val="clear" w:color="auto" w:fill="FFFFFF"/>
              <w:spacing w:before="0" w:beforeAutospacing="0" w:after="300" w:afterAutospacing="0" w:line="300" w:lineRule="atLeast"/>
              <w:jc w:val="both"/>
              <w:textAlignment w:val="baseline"/>
              <w:rPr>
                <w:rFonts w:ascii="Arial" w:hAnsi="Arial" w:cs="Arial"/>
                <w:color w:val="000000"/>
                <w:sz w:val="20"/>
                <w:szCs w:val="20"/>
              </w:rPr>
            </w:pPr>
            <w:r>
              <w:rPr>
                <w:rFonts w:ascii="Arial" w:hAnsi="Arial" w:cs="Arial"/>
                <w:color w:val="000000"/>
                <w:sz w:val="20"/>
                <w:szCs w:val="20"/>
              </w:rPr>
              <w:t>Las funciones misionales le permiten ofrecer servicios derivados de su actividad académica a los sectores público o privado en todos sus órdenes, mediante convenios o contratos para servicios técnicos, científicos, artísticos, de consultoría o de cualquier tipo afín a sus objetivos misionales.</w:t>
            </w:r>
          </w:p>
          <w:p w:rsidR="00574190" w:rsidRPr="00574190" w:rsidRDefault="00574190" w:rsidP="00574190">
            <w:pPr>
              <w:jc w:val="both"/>
              <w:rPr>
                <w:sz w:val="24"/>
                <w:szCs w:val="24"/>
              </w:rPr>
            </w:pPr>
          </w:p>
        </w:tc>
        <w:tc>
          <w:tcPr>
            <w:tcW w:w="6662" w:type="dxa"/>
          </w:tcPr>
          <w:p w:rsidR="00574190" w:rsidRPr="00574190" w:rsidRDefault="00574190" w:rsidP="00574190">
            <w:pPr>
              <w:jc w:val="both"/>
              <w:rPr>
                <w:b/>
                <w:sz w:val="24"/>
                <w:szCs w:val="24"/>
              </w:rPr>
            </w:pPr>
            <w:r>
              <w:rPr>
                <w:rFonts w:ascii="Arial" w:hAnsi="Arial" w:cs="Arial"/>
                <w:color w:val="000000"/>
                <w:sz w:val="20"/>
                <w:szCs w:val="20"/>
                <w:shd w:val="clear" w:color="auto" w:fill="FFFFFF"/>
              </w:rPr>
              <w:t xml:space="preserve">En concordancia con la misión de la Universidad Tecnológica de Pereira, el programa en Ingeniería Eléctrica se propone formar profesionales de elevado nivel académico, líderes en la dinámica social, con ética, sentido </w:t>
            </w:r>
            <w:r>
              <w:rPr>
                <w:rFonts w:ascii="Arial" w:hAnsi="Arial" w:cs="Arial"/>
                <w:color w:val="000000"/>
                <w:sz w:val="20"/>
                <w:szCs w:val="20"/>
                <w:shd w:val="clear" w:color="auto" w:fill="FFFFFF"/>
              </w:rPr>
              <w:t>crítico</w:t>
            </w:r>
            <w:r>
              <w:rPr>
                <w:rFonts w:ascii="Arial" w:hAnsi="Arial" w:cs="Arial"/>
                <w:color w:val="000000"/>
                <w:sz w:val="20"/>
                <w:szCs w:val="20"/>
                <w:shd w:val="clear" w:color="auto" w:fill="FFFFFF"/>
              </w:rPr>
              <w:t xml:space="preserve"> y capacidad investigativa, que les permita interpretar los fenómenos en los cuales interviene la energía eléctrica y prepararlo para desarrollar métodos científicos y técnicos que hagan posible su producción y u</w:t>
            </w:r>
            <w:bookmarkStart w:id="0" w:name="_GoBack"/>
            <w:bookmarkEnd w:id="0"/>
            <w:r>
              <w:rPr>
                <w:rFonts w:ascii="Arial" w:hAnsi="Arial" w:cs="Arial"/>
                <w:color w:val="000000"/>
                <w:sz w:val="20"/>
                <w:szCs w:val="20"/>
                <w:shd w:val="clear" w:color="auto" w:fill="FFFFFF"/>
              </w:rPr>
              <w:t>tilización de manera práctica, útil y económica.</w:t>
            </w:r>
          </w:p>
        </w:tc>
      </w:tr>
    </w:tbl>
    <w:p w:rsidR="008066DE" w:rsidRDefault="008066DE"/>
    <w:sectPr w:rsidR="008066DE" w:rsidSect="0057419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90"/>
    <w:rsid w:val="00574190"/>
    <w:rsid w:val="007236EC"/>
    <w:rsid w:val="008066DE"/>
    <w:rsid w:val="00D25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41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74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741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7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CESAR</cp:lastModifiedBy>
  <cp:revision>4</cp:revision>
  <dcterms:created xsi:type="dcterms:W3CDTF">2013-09-08T02:12:00Z</dcterms:created>
  <dcterms:modified xsi:type="dcterms:W3CDTF">2013-09-08T02:17:00Z</dcterms:modified>
</cp:coreProperties>
</file>