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3C" w:rsidRPr="00B30816" w:rsidRDefault="00EC743C" w:rsidP="00B30816">
      <w:pPr>
        <w:pStyle w:val="NormalWeb"/>
        <w:shd w:val="clear" w:color="auto" w:fill="FFFFFF"/>
        <w:spacing w:before="0" w:beforeAutospacing="0" w:after="0" w:afterAutospacing="0"/>
        <w:jc w:val="center"/>
        <w:rPr>
          <w:rFonts w:ascii="Verdana" w:hAnsi="Verdana"/>
          <w:sz w:val="19"/>
          <w:szCs w:val="19"/>
        </w:rPr>
      </w:pPr>
      <w:r w:rsidRPr="00B30816">
        <w:rPr>
          <w:rFonts w:ascii="Verdana" w:hAnsi="Verdana"/>
          <w:b/>
          <w:bCs/>
          <w:sz w:val="48"/>
          <w:szCs w:val="48"/>
        </w:rPr>
        <w:t>LEY 1391 DE 2010</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center"/>
        <w:rPr>
          <w:rFonts w:ascii="Verdana" w:hAnsi="Verdana"/>
          <w:sz w:val="19"/>
          <w:szCs w:val="19"/>
        </w:rPr>
      </w:pPr>
      <w:r w:rsidRPr="00B30816">
        <w:rPr>
          <w:rFonts w:ascii="Verdana" w:hAnsi="Verdana"/>
          <w:sz w:val="20"/>
          <w:szCs w:val="20"/>
        </w:rPr>
        <w:t>(JULIO 1 DE 2010)</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i/>
          <w:iCs/>
          <w:sz w:val="20"/>
          <w:szCs w:val="20"/>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i/>
          <w:iCs/>
          <w:sz w:val="20"/>
          <w:szCs w:val="20"/>
        </w:rPr>
        <w:t>Por medio de la cual se modifica el</w:t>
      </w:r>
      <w:r w:rsidRPr="00B30816">
        <w:rPr>
          <w:rStyle w:val="apple-converted-space"/>
          <w:rFonts w:ascii="Verdana" w:hAnsi="Verdana"/>
          <w:i/>
          <w:iCs/>
          <w:sz w:val="20"/>
          <w:szCs w:val="20"/>
        </w:rPr>
        <w:t> </w:t>
      </w:r>
      <w:hyperlink r:id="rId4" w:history="1">
        <w:r w:rsidRPr="00B30816">
          <w:rPr>
            <w:rStyle w:val="Hipervnculo"/>
            <w:rFonts w:ascii="Verdana" w:hAnsi="Verdana"/>
            <w:b/>
            <w:bCs/>
            <w:i/>
            <w:iCs/>
            <w:color w:val="auto"/>
            <w:sz w:val="20"/>
            <w:szCs w:val="20"/>
          </w:rPr>
          <w:t>Decreto 1481 de 1989</w:t>
        </w:r>
      </w:hyperlink>
      <w:r w:rsidRPr="00B30816">
        <w:rPr>
          <w:rStyle w:val="apple-converted-space"/>
          <w:rFonts w:ascii="Verdana" w:hAnsi="Verdana"/>
          <w:i/>
          <w:iCs/>
          <w:sz w:val="20"/>
          <w:szCs w:val="20"/>
        </w:rPr>
        <w:t> </w:t>
      </w:r>
      <w:r w:rsidRPr="00B30816">
        <w:rPr>
          <w:rFonts w:ascii="Verdana" w:hAnsi="Verdana"/>
          <w:i/>
          <w:iCs/>
          <w:sz w:val="20"/>
          <w:szCs w:val="20"/>
        </w:rPr>
        <w:t>y se dictan otras disposiciones</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pacing w:before="0" w:beforeAutospacing="0" w:after="0" w:afterAutospacing="0"/>
        <w:jc w:val="center"/>
        <w:rPr>
          <w:rFonts w:ascii="Verdana" w:hAnsi="Verdana"/>
          <w:b/>
          <w:bCs/>
          <w:sz w:val="20"/>
          <w:szCs w:val="20"/>
          <w:shd w:val="clear" w:color="auto" w:fill="FFFFFF"/>
        </w:rPr>
      </w:pPr>
      <w:r w:rsidRPr="00B30816">
        <w:rPr>
          <w:rFonts w:ascii="Verdana" w:hAnsi="Verdana"/>
          <w:b/>
          <w:bCs/>
          <w:sz w:val="20"/>
          <w:szCs w:val="20"/>
          <w:shd w:val="clear" w:color="auto" w:fill="FFFFFF"/>
        </w:rPr>
        <w:t>EL CONGRESO DE COLOMBIA</w:t>
      </w:r>
    </w:p>
    <w:p w:rsidR="00EC743C" w:rsidRPr="00B30816" w:rsidRDefault="00EC743C" w:rsidP="00B30816">
      <w:pPr>
        <w:pStyle w:val="NormalWeb"/>
        <w:spacing w:before="0" w:beforeAutospacing="0" w:after="0" w:afterAutospacing="0"/>
        <w:jc w:val="center"/>
        <w:rPr>
          <w:rFonts w:ascii="Arial" w:hAnsi="Arial" w:cs="Arial"/>
          <w:b/>
          <w:bCs/>
          <w:shd w:val="clear" w:color="auto" w:fill="FFFFFF"/>
        </w:rPr>
      </w:pPr>
    </w:p>
    <w:p w:rsidR="00EC743C" w:rsidRPr="00B30816" w:rsidRDefault="00EC743C" w:rsidP="00B30816">
      <w:pPr>
        <w:pStyle w:val="NormalWeb"/>
        <w:spacing w:before="0" w:beforeAutospacing="0" w:after="0" w:afterAutospacing="0"/>
        <w:jc w:val="center"/>
        <w:rPr>
          <w:rFonts w:ascii="Verdana" w:hAnsi="Verdana"/>
          <w:b/>
          <w:bCs/>
          <w:sz w:val="20"/>
          <w:szCs w:val="20"/>
          <w:shd w:val="clear" w:color="auto" w:fill="FFFFFF"/>
        </w:rPr>
      </w:pPr>
      <w:r w:rsidRPr="00B30816">
        <w:rPr>
          <w:rFonts w:ascii="Verdana" w:hAnsi="Verdana"/>
          <w:b/>
          <w:bCs/>
          <w:sz w:val="20"/>
          <w:szCs w:val="20"/>
          <w:shd w:val="clear" w:color="auto" w:fill="FFFFFF"/>
        </w:rPr>
        <w:t>DECRETA:</w:t>
      </w:r>
    </w:p>
    <w:p w:rsidR="00EC743C" w:rsidRPr="00B30816" w:rsidRDefault="00EC743C" w:rsidP="00B30816">
      <w:pPr>
        <w:pStyle w:val="NormalWeb"/>
        <w:spacing w:before="0" w:beforeAutospacing="0" w:after="0" w:afterAutospacing="0"/>
        <w:jc w:val="both"/>
        <w:rPr>
          <w:rFonts w:ascii="Arial" w:hAnsi="Arial" w:cs="Arial"/>
          <w:b/>
          <w:bCs/>
          <w:sz w:val="20"/>
          <w:szCs w:val="20"/>
          <w:shd w:val="clear" w:color="auto" w:fill="FFFFFF"/>
        </w:rPr>
      </w:pPr>
      <w:r w:rsidRPr="00B30816">
        <w:rPr>
          <w:rFonts w:ascii="Arial" w:hAnsi="Arial" w:cs="Arial"/>
          <w:b/>
          <w:bCs/>
          <w:sz w:val="20"/>
          <w:szCs w:val="20"/>
          <w:shd w:val="clear" w:color="auto" w:fill="FFFFFF"/>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bookmarkStart w:id="0" w:name="1"/>
      <w:r w:rsidRPr="00B30816">
        <w:rPr>
          <w:rFonts w:ascii="Verdana" w:hAnsi="Verdana"/>
          <w:b/>
          <w:bCs/>
          <w:sz w:val="20"/>
          <w:szCs w:val="20"/>
        </w:rPr>
        <w:t>Artículo 1°.</w:t>
      </w:r>
      <w:bookmarkEnd w:id="0"/>
      <w:r w:rsidRPr="00B30816">
        <w:rPr>
          <w:rStyle w:val="apple-converted-space"/>
          <w:rFonts w:ascii="Verdana" w:hAnsi="Verdana"/>
          <w:b/>
          <w:bCs/>
          <w:sz w:val="20"/>
          <w:szCs w:val="20"/>
        </w:rPr>
        <w:t> </w:t>
      </w:r>
      <w:r w:rsidRPr="00B30816">
        <w:rPr>
          <w:rFonts w:ascii="Verdana" w:hAnsi="Verdana"/>
          <w:b/>
          <w:bCs/>
          <w:i/>
          <w:iCs/>
          <w:sz w:val="20"/>
          <w:szCs w:val="20"/>
        </w:rPr>
        <w:t>Objeto.</w:t>
      </w:r>
      <w:r w:rsidRPr="00B30816">
        <w:rPr>
          <w:rStyle w:val="apple-converted-space"/>
          <w:rFonts w:ascii="Verdana" w:hAnsi="Verdana"/>
          <w:b/>
          <w:bCs/>
          <w:i/>
          <w:iCs/>
          <w:sz w:val="20"/>
          <w:szCs w:val="20"/>
        </w:rPr>
        <w:t> </w:t>
      </w:r>
      <w:r w:rsidRPr="00B30816">
        <w:rPr>
          <w:rFonts w:ascii="Verdana" w:hAnsi="Verdana"/>
          <w:sz w:val="20"/>
          <w:szCs w:val="20"/>
        </w:rPr>
        <w:t>El objeto de la presente leyes reformar la norma rectora de la forma asociativa conocida como Fondos de Empleados para adecuarla a las condiciones sociales, económicas, políticas y culturales que determinan el quehacer de estas empresas.</w:t>
      </w:r>
    </w:p>
    <w:p w:rsidR="00EC743C" w:rsidRPr="00B30816" w:rsidRDefault="00EC743C" w:rsidP="00B30816">
      <w:pPr>
        <w:pStyle w:val="NormalWeb"/>
        <w:shd w:val="clear" w:color="auto" w:fill="FFFFFF"/>
        <w:spacing w:before="0" w:beforeAutospacing="0" w:after="0" w:afterAutospacing="0"/>
        <w:jc w:val="both"/>
        <w:rPr>
          <w:rFonts w:ascii="Arial" w:hAnsi="Arial" w:cs="Arial"/>
          <w:sz w:val="20"/>
          <w:szCs w:val="20"/>
          <w:shd w:val="clear" w:color="auto" w:fill="FFFFFF"/>
        </w:rPr>
      </w:pPr>
      <w:r w:rsidRPr="00B30816">
        <w:rPr>
          <w:rFonts w:ascii="Verdana" w:hAnsi="Verdana"/>
          <w:sz w:val="19"/>
          <w:szCs w:val="19"/>
        </w:rPr>
        <w:t> </w:t>
      </w:r>
      <w:r w:rsidRPr="00B30816">
        <w:rPr>
          <w:rFonts w:ascii="Arial" w:hAnsi="Arial" w:cs="Arial"/>
          <w:sz w:val="20"/>
          <w:szCs w:val="20"/>
          <w:shd w:val="clear" w:color="auto" w:fill="FFFFFF"/>
        </w:rPr>
        <w:t> </w:t>
      </w:r>
    </w:p>
    <w:p w:rsidR="00EC743C" w:rsidRPr="00B30816" w:rsidRDefault="00EC743C" w:rsidP="00B30816">
      <w:pPr>
        <w:pStyle w:val="NormalWeb"/>
        <w:spacing w:before="0" w:beforeAutospacing="0" w:after="0" w:afterAutospacing="0"/>
        <w:jc w:val="both"/>
        <w:rPr>
          <w:rFonts w:ascii="Verdana" w:hAnsi="Verdana"/>
          <w:sz w:val="20"/>
          <w:szCs w:val="20"/>
          <w:shd w:val="clear" w:color="auto" w:fill="FFFFFF"/>
        </w:rPr>
      </w:pPr>
      <w:bookmarkStart w:id="1" w:name="2"/>
      <w:proofErr w:type="spellStart"/>
      <w:r w:rsidRPr="00B30816">
        <w:rPr>
          <w:rFonts w:ascii="Verdana" w:hAnsi="Verdana"/>
          <w:b/>
          <w:bCs/>
          <w:sz w:val="20"/>
          <w:szCs w:val="20"/>
          <w:shd w:val="clear" w:color="auto" w:fill="FFFFFF"/>
        </w:rPr>
        <w:t>Articulo</w:t>
      </w:r>
      <w:proofErr w:type="spellEnd"/>
      <w:r w:rsidRPr="00B30816">
        <w:rPr>
          <w:rFonts w:ascii="Verdana" w:hAnsi="Verdana"/>
          <w:b/>
          <w:bCs/>
          <w:sz w:val="20"/>
          <w:szCs w:val="20"/>
          <w:shd w:val="clear" w:color="auto" w:fill="FFFFFF"/>
        </w:rPr>
        <w:t xml:space="preserve"> 2°.</w:t>
      </w:r>
      <w:bookmarkEnd w:id="1"/>
      <w:r w:rsidRPr="00B30816">
        <w:rPr>
          <w:rStyle w:val="apple-converted-space"/>
          <w:rFonts w:ascii="Verdana" w:hAnsi="Verdana"/>
          <w:b/>
          <w:bCs/>
          <w:sz w:val="20"/>
          <w:szCs w:val="20"/>
          <w:shd w:val="clear" w:color="auto" w:fill="FFFFFF"/>
        </w:rPr>
        <w:t> </w:t>
      </w:r>
      <w:r w:rsidRPr="00B30816">
        <w:rPr>
          <w:rFonts w:ascii="Verdana" w:hAnsi="Verdana"/>
          <w:b/>
          <w:bCs/>
          <w:i/>
          <w:iCs/>
          <w:sz w:val="20"/>
          <w:szCs w:val="20"/>
          <w:shd w:val="clear" w:color="auto" w:fill="FFFFFF"/>
        </w:rPr>
        <w:t>Vínculo de asociación.</w:t>
      </w:r>
      <w:r w:rsidRPr="00B30816">
        <w:rPr>
          <w:rStyle w:val="apple-converted-space"/>
          <w:rFonts w:ascii="Verdana" w:hAnsi="Verdana"/>
          <w:sz w:val="20"/>
          <w:szCs w:val="20"/>
          <w:shd w:val="clear" w:color="auto" w:fill="FFFFFF"/>
        </w:rPr>
        <w:t> </w:t>
      </w:r>
      <w:r w:rsidRPr="00B30816">
        <w:rPr>
          <w:rFonts w:ascii="Verdana" w:hAnsi="Verdana"/>
          <w:sz w:val="20"/>
          <w:szCs w:val="20"/>
          <w:shd w:val="clear" w:color="auto" w:fill="FFFFFF"/>
        </w:rPr>
        <w:t>El artículo 4° del</w:t>
      </w:r>
      <w:r w:rsidRPr="00B30816">
        <w:rPr>
          <w:rStyle w:val="apple-converted-space"/>
          <w:rFonts w:ascii="Verdana" w:hAnsi="Verdana"/>
          <w:sz w:val="20"/>
          <w:szCs w:val="20"/>
          <w:shd w:val="clear" w:color="auto" w:fill="FFFFFF"/>
        </w:rPr>
        <w:t> </w:t>
      </w:r>
      <w:hyperlink r:id="rId5" w:history="1">
        <w:r w:rsidRPr="00B30816">
          <w:rPr>
            <w:rStyle w:val="Hipervnculo"/>
            <w:rFonts w:ascii="Verdana" w:hAnsi="Verdana"/>
            <w:b/>
            <w:bCs/>
            <w:i/>
            <w:iCs/>
            <w:color w:val="auto"/>
            <w:sz w:val="20"/>
            <w:szCs w:val="20"/>
            <w:shd w:val="clear" w:color="auto" w:fill="FFFFFF"/>
          </w:rPr>
          <w:t>Decreto-ley 1481 de 1989</w:t>
        </w:r>
      </w:hyperlink>
      <w:r w:rsidRPr="00B30816">
        <w:rPr>
          <w:rStyle w:val="apple-converted-space"/>
          <w:rFonts w:ascii="Verdana" w:hAnsi="Verdana"/>
          <w:sz w:val="20"/>
          <w:szCs w:val="20"/>
          <w:shd w:val="clear" w:color="auto" w:fill="FFFFFF"/>
        </w:rPr>
        <w:t> </w:t>
      </w:r>
      <w:r w:rsidRPr="00B30816">
        <w:rPr>
          <w:rFonts w:ascii="Verdana" w:hAnsi="Verdana"/>
          <w:sz w:val="20"/>
          <w:szCs w:val="20"/>
          <w:shd w:val="clear" w:color="auto" w:fill="FFFFFF"/>
        </w:rPr>
        <w:t>quedará así:</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i/>
          <w:iCs/>
          <w:sz w:val="20"/>
          <w:szCs w:val="20"/>
        </w:rPr>
        <w:t>Los Fondos de Empleados podrán ser constituidos por trabajadores dependientes, trabajadores asociados o por servidores públicos.</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i/>
          <w:iCs/>
          <w:sz w:val="20"/>
          <w:szCs w:val="20"/>
        </w:rPr>
        <w:t>Parágrafo. Para los efectos de la presente ley, podrán ser asociados las personas que presten servicios a las empresas que generan el vínculo común de asociación, independientemente de la forma de vinculación.</w:t>
      </w:r>
    </w:p>
    <w:p w:rsidR="00EC743C" w:rsidRPr="00B30816" w:rsidRDefault="00EC743C" w:rsidP="00B30816">
      <w:pPr>
        <w:pStyle w:val="NormalWeb"/>
        <w:spacing w:before="0" w:beforeAutospacing="0" w:after="0" w:afterAutospacing="0"/>
        <w:jc w:val="both"/>
        <w:rPr>
          <w:rFonts w:ascii="Arial" w:hAnsi="Arial" w:cs="Arial"/>
          <w:sz w:val="20"/>
          <w:szCs w:val="20"/>
          <w:shd w:val="clear" w:color="auto" w:fill="FFFFFF"/>
        </w:rPr>
      </w:pPr>
      <w:r w:rsidRPr="00B30816">
        <w:rPr>
          <w:rFonts w:ascii="Arial" w:hAnsi="Arial" w:cs="Arial"/>
          <w:sz w:val="19"/>
          <w:szCs w:val="19"/>
          <w:shd w:val="clear" w:color="auto" w:fill="FFFFFF"/>
        </w:rPr>
        <w:t> </w:t>
      </w:r>
      <w:r w:rsidRPr="00B30816">
        <w:rPr>
          <w:rFonts w:ascii="Arial" w:hAnsi="Arial" w:cs="Arial"/>
          <w:sz w:val="20"/>
          <w:szCs w:val="20"/>
          <w:shd w:val="clear" w:color="auto" w:fill="FFFFFF"/>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bookmarkStart w:id="2" w:name="3"/>
      <w:r w:rsidRPr="00B30816">
        <w:rPr>
          <w:rFonts w:ascii="Verdana" w:hAnsi="Verdana"/>
          <w:b/>
          <w:bCs/>
          <w:sz w:val="20"/>
          <w:szCs w:val="20"/>
        </w:rPr>
        <w:t>Artículo 3°.</w:t>
      </w:r>
      <w:bookmarkEnd w:id="2"/>
      <w:r w:rsidRPr="00B30816">
        <w:rPr>
          <w:rStyle w:val="apple-converted-space"/>
          <w:rFonts w:ascii="Verdana" w:hAnsi="Verdana"/>
          <w:b/>
          <w:bCs/>
          <w:sz w:val="20"/>
          <w:szCs w:val="20"/>
        </w:rPr>
        <w:t> </w:t>
      </w:r>
      <w:r w:rsidRPr="00B30816">
        <w:rPr>
          <w:rFonts w:ascii="Verdana" w:hAnsi="Verdana"/>
          <w:b/>
          <w:bCs/>
          <w:i/>
          <w:iCs/>
          <w:sz w:val="20"/>
          <w:szCs w:val="20"/>
        </w:rPr>
        <w:t>Aplicación del excedente.</w:t>
      </w:r>
      <w:r w:rsidRPr="00B30816">
        <w:rPr>
          <w:rStyle w:val="apple-converted-space"/>
          <w:rFonts w:ascii="Verdana" w:hAnsi="Verdana"/>
          <w:sz w:val="20"/>
          <w:szCs w:val="20"/>
        </w:rPr>
        <w:t> </w:t>
      </w:r>
      <w:r w:rsidRPr="00B30816">
        <w:rPr>
          <w:rFonts w:ascii="Verdana" w:hAnsi="Verdana"/>
          <w:sz w:val="20"/>
          <w:szCs w:val="20"/>
        </w:rPr>
        <w:t>Adicionase el artículo 19 del</w:t>
      </w:r>
      <w:r w:rsidRPr="00B30816">
        <w:rPr>
          <w:rStyle w:val="apple-converted-space"/>
          <w:rFonts w:ascii="Verdana" w:hAnsi="Verdana"/>
          <w:sz w:val="20"/>
          <w:szCs w:val="20"/>
        </w:rPr>
        <w:t> </w:t>
      </w:r>
      <w:hyperlink r:id="rId6" w:history="1">
        <w:r w:rsidRPr="00B30816">
          <w:rPr>
            <w:rStyle w:val="Hipervnculo"/>
            <w:rFonts w:ascii="Verdana" w:hAnsi="Verdana"/>
            <w:b/>
            <w:bCs/>
            <w:i/>
            <w:iCs/>
            <w:color w:val="auto"/>
            <w:sz w:val="20"/>
            <w:szCs w:val="20"/>
          </w:rPr>
          <w:t>Decreto-ley 1481 de 1989</w:t>
        </w:r>
      </w:hyperlink>
      <w:r w:rsidRPr="00B30816">
        <w:rPr>
          <w:rFonts w:ascii="Verdana" w:hAnsi="Verdana"/>
          <w:sz w:val="20"/>
          <w:szCs w:val="20"/>
        </w:rPr>
        <w:t>, con el siguiente numeral:</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i/>
          <w:iCs/>
          <w:sz w:val="20"/>
          <w:szCs w:val="20"/>
        </w:rPr>
        <w:t>3. El diez por ciento (10%) como mínimo para crear un fondo de desarrollo empresarial solidario, en cada fondo de trabajadores, el cual podrá destinarse a los programas aprobados por más del cincuenta por ciento (50%) de la asamblea de asociados o delegados según sea el caso</w:t>
      </w:r>
    </w:p>
    <w:p w:rsidR="00EC743C" w:rsidRPr="00B30816" w:rsidRDefault="00EC743C" w:rsidP="00B30816">
      <w:pPr>
        <w:pStyle w:val="NormalWeb"/>
        <w:spacing w:before="0" w:beforeAutospacing="0" w:after="0" w:afterAutospacing="0"/>
        <w:jc w:val="both"/>
        <w:rPr>
          <w:rFonts w:ascii="Arial" w:hAnsi="Arial" w:cs="Arial"/>
          <w:sz w:val="20"/>
          <w:szCs w:val="20"/>
          <w:shd w:val="clear" w:color="auto" w:fill="FFFFFF"/>
        </w:rPr>
      </w:pPr>
      <w:r w:rsidRPr="00B30816">
        <w:rPr>
          <w:rFonts w:ascii="Arial" w:hAnsi="Arial" w:cs="Arial"/>
          <w:sz w:val="19"/>
          <w:szCs w:val="19"/>
          <w:shd w:val="clear" w:color="auto" w:fill="FFFFFF"/>
        </w:rPr>
        <w:t> </w:t>
      </w:r>
      <w:r w:rsidRPr="00B30816">
        <w:rPr>
          <w:rFonts w:ascii="Arial" w:hAnsi="Arial" w:cs="Arial"/>
          <w:sz w:val="20"/>
          <w:szCs w:val="20"/>
          <w:shd w:val="clear" w:color="auto" w:fill="FFFFFF"/>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b/>
          <w:bCs/>
          <w:sz w:val="20"/>
          <w:szCs w:val="20"/>
        </w:rPr>
        <w:t>Artículo</w:t>
      </w:r>
      <w:r w:rsidRPr="00B30816">
        <w:rPr>
          <w:rStyle w:val="apple-converted-space"/>
          <w:rFonts w:ascii="Verdana" w:hAnsi="Verdana"/>
          <w:b/>
          <w:bCs/>
          <w:sz w:val="20"/>
          <w:szCs w:val="20"/>
        </w:rPr>
        <w:t> </w:t>
      </w:r>
      <w:bookmarkStart w:id="3" w:name="4"/>
      <w:r w:rsidRPr="00B30816">
        <w:rPr>
          <w:rFonts w:ascii="Verdana" w:hAnsi="Verdana"/>
          <w:b/>
          <w:bCs/>
          <w:sz w:val="20"/>
          <w:szCs w:val="20"/>
        </w:rPr>
        <w:t>4°.</w:t>
      </w:r>
      <w:bookmarkEnd w:id="3"/>
      <w:r w:rsidRPr="00B30816">
        <w:rPr>
          <w:rStyle w:val="apple-converted-space"/>
          <w:rFonts w:ascii="Verdana" w:hAnsi="Verdana"/>
          <w:b/>
          <w:bCs/>
          <w:i/>
          <w:iCs/>
          <w:sz w:val="20"/>
          <w:szCs w:val="20"/>
        </w:rPr>
        <w:t> </w:t>
      </w:r>
      <w:r w:rsidRPr="00B30816">
        <w:rPr>
          <w:rFonts w:ascii="Verdana" w:hAnsi="Verdana"/>
          <w:b/>
          <w:bCs/>
          <w:i/>
          <w:iCs/>
          <w:sz w:val="20"/>
          <w:szCs w:val="20"/>
        </w:rPr>
        <w:t>Responsabilidad ante terceros.</w:t>
      </w:r>
      <w:r w:rsidRPr="00B30816">
        <w:rPr>
          <w:rStyle w:val="apple-converted-space"/>
          <w:rFonts w:ascii="Verdana" w:hAnsi="Verdana"/>
          <w:b/>
          <w:bCs/>
          <w:i/>
          <w:iCs/>
          <w:sz w:val="20"/>
          <w:szCs w:val="20"/>
        </w:rPr>
        <w:t> </w:t>
      </w:r>
      <w:r w:rsidRPr="00B30816">
        <w:rPr>
          <w:rFonts w:ascii="Verdana" w:hAnsi="Verdana"/>
          <w:sz w:val="20"/>
          <w:szCs w:val="20"/>
        </w:rPr>
        <w:t>El artículo 21 del</w:t>
      </w:r>
      <w:r w:rsidRPr="00B30816">
        <w:rPr>
          <w:rStyle w:val="apple-converted-space"/>
          <w:rFonts w:ascii="Verdana" w:hAnsi="Verdana"/>
          <w:sz w:val="20"/>
          <w:szCs w:val="20"/>
        </w:rPr>
        <w:t> </w:t>
      </w:r>
      <w:hyperlink r:id="rId7" w:history="1">
        <w:r w:rsidRPr="00B30816">
          <w:rPr>
            <w:rStyle w:val="Hipervnculo"/>
            <w:rFonts w:ascii="Verdana" w:hAnsi="Verdana"/>
            <w:b/>
            <w:bCs/>
            <w:i/>
            <w:iCs/>
            <w:color w:val="auto"/>
            <w:sz w:val="20"/>
            <w:szCs w:val="20"/>
          </w:rPr>
          <w:t>Decreto-ley 1481 de 1989</w:t>
        </w:r>
      </w:hyperlink>
      <w:r w:rsidRPr="00B30816">
        <w:rPr>
          <w:rFonts w:ascii="Verdana" w:hAnsi="Verdana"/>
          <w:sz w:val="20"/>
          <w:szCs w:val="20"/>
        </w:rPr>
        <w:t>, quedará así:</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b/>
          <w:bCs/>
          <w:i/>
          <w:iCs/>
          <w:sz w:val="20"/>
          <w:szCs w:val="20"/>
        </w:rPr>
        <w:t>Artículo 21.</w:t>
      </w:r>
      <w:r w:rsidRPr="00B30816">
        <w:rPr>
          <w:rStyle w:val="apple-converted-space"/>
          <w:rFonts w:ascii="Verdana" w:hAnsi="Verdana"/>
          <w:i/>
          <w:iCs/>
          <w:sz w:val="20"/>
          <w:szCs w:val="20"/>
        </w:rPr>
        <w:t> </w:t>
      </w:r>
      <w:r w:rsidRPr="00B30816">
        <w:rPr>
          <w:rFonts w:ascii="Verdana" w:hAnsi="Verdana"/>
          <w:i/>
          <w:iCs/>
          <w:sz w:val="20"/>
          <w:szCs w:val="20"/>
        </w:rPr>
        <w:t>Los Fondos de Empleados responderán ante terceros con la totalidad de su patrimonio. </w:t>
      </w:r>
    </w:p>
    <w:p w:rsidR="00EC743C" w:rsidRPr="00B30816" w:rsidRDefault="00EC743C" w:rsidP="00B30816">
      <w:pPr>
        <w:pStyle w:val="NormalWeb"/>
        <w:spacing w:before="0" w:beforeAutospacing="0" w:after="0" w:afterAutospacing="0"/>
        <w:jc w:val="both"/>
        <w:rPr>
          <w:rFonts w:ascii="Arial" w:hAnsi="Arial" w:cs="Arial"/>
          <w:sz w:val="19"/>
          <w:szCs w:val="19"/>
          <w:shd w:val="clear" w:color="auto" w:fill="FFFFFF"/>
        </w:rPr>
      </w:pPr>
      <w:r w:rsidRPr="00B30816">
        <w:rPr>
          <w:rFonts w:ascii="Arial" w:hAnsi="Arial" w:cs="Arial"/>
          <w:sz w:val="19"/>
          <w:szCs w:val="19"/>
          <w:shd w:val="clear" w:color="auto" w:fill="FFFFFF"/>
        </w:rPr>
        <w:t> </w:t>
      </w:r>
    </w:p>
    <w:p w:rsidR="00EC743C" w:rsidRPr="00B30816" w:rsidRDefault="00EC743C" w:rsidP="00B30816">
      <w:pPr>
        <w:pStyle w:val="NormalWeb"/>
        <w:spacing w:before="0" w:beforeAutospacing="0" w:after="0" w:afterAutospacing="0"/>
        <w:jc w:val="both"/>
        <w:rPr>
          <w:rFonts w:ascii="Verdana" w:hAnsi="Verdana"/>
          <w:sz w:val="20"/>
          <w:szCs w:val="20"/>
          <w:shd w:val="clear" w:color="auto" w:fill="FFFFFF"/>
        </w:rPr>
      </w:pPr>
      <w:r w:rsidRPr="00B30816">
        <w:rPr>
          <w:rFonts w:ascii="Arial" w:hAnsi="Arial" w:cs="Arial"/>
          <w:sz w:val="20"/>
          <w:szCs w:val="20"/>
          <w:shd w:val="clear" w:color="auto" w:fill="FFFFFF"/>
        </w:rPr>
        <w:t> </w:t>
      </w:r>
      <w:bookmarkStart w:id="4" w:name="5"/>
      <w:r w:rsidRPr="00B30816">
        <w:rPr>
          <w:rFonts w:ascii="Verdana" w:hAnsi="Verdana"/>
          <w:b/>
          <w:bCs/>
          <w:sz w:val="20"/>
          <w:szCs w:val="20"/>
          <w:shd w:val="clear" w:color="auto" w:fill="FFFFFF"/>
        </w:rPr>
        <w:t>Artículo 5°.</w:t>
      </w:r>
      <w:bookmarkEnd w:id="4"/>
      <w:r w:rsidRPr="00B30816">
        <w:rPr>
          <w:rStyle w:val="apple-converted-space"/>
          <w:rFonts w:ascii="Verdana" w:hAnsi="Verdana"/>
          <w:sz w:val="20"/>
          <w:szCs w:val="20"/>
          <w:shd w:val="clear" w:color="auto" w:fill="FFFFFF"/>
        </w:rPr>
        <w:t> </w:t>
      </w:r>
      <w:r w:rsidRPr="00B30816">
        <w:rPr>
          <w:rFonts w:ascii="Verdana" w:hAnsi="Verdana"/>
          <w:sz w:val="20"/>
          <w:szCs w:val="20"/>
          <w:shd w:val="clear" w:color="auto" w:fill="FFFFFF"/>
        </w:rPr>
        <w:t>Modificase el inciso segundo del artículo 32 del</w:t>
      </w:r>
      <w:r w:rsidRPr="00B30816">
        <w:rPr>
          <w:rStyle w:val="apple-converted-space"/>
          <w:rFonts w:ascii="Verdana" w:hAnsi="Verdana"/>
          <w:sz w:val="20"/>
          <w:szCs w:val="20"/>
          <w:shd w:val="clear" w:color="auto" w:fill="FFFFFF"/>
        </w:rPr>
        <w:t> </w:t>
      </w:r>
      <w:hyperlink r:id="rId8" w:history="1">
        <w:r w:rsidRPr="00B30816">
          <w:rPr>
            <w:rStyle w:val="Hipervnculo"/>
            <w:rFonts w:ascii="Verdana" w:hAnsi="Verdana"/>
            <w:b/>
            <w:bCs/>
            <w:i/>
            <w:iCs/>
            <w:color w:val="auto"/>
            <w:sz w:val="20"/>
            <w:szCs w:val="20"/>
            <w:shd w:val="clear" w:color="auto" w:fill="FFFFFF"/>
          </w:rPr>
          <w:t>Decreto-ley 1481 de 1989</w:t>
        </w:r>
        <w:r w:rsidRPr="00B30816">
          <w:rPr>
            <w:rStyle w:val="Hipervnculo"/>
            <w:rFonts w:ascii="Verdana" w:hAnsi="Verdana"/>
            <w:color w:val="auto"/>
            <w:sz w:val="20"/>
            <w:szCs w:val="20"/>
            <w:shd w:val="clear" w:color="auto" w:fill="FFFFFF"/>
          </w:rPr>
          <w:t>,</w:t>
        </w:r>
      </w:hyperlink>
      <w:r w:rsidRPr="00B30816">
        <w:rPr>
          <w:rFonts w:ascii="Verdana" w:hAnsi="Verdana"/>
          <w:sz w:val="20"/>
          <w:szCs w:val="20"/>
          <w:shd w:val="clear" w:color="auto" w:fill="FFFFFF"/>
        </w:rPr>
        <w:t xml:space="preserve"> el cual quedará así:</w:t>
      </w:r>
    </w:p>
    <w:p w:rsidR="00EC743C" w:rsidRPr="00B30816" w:rsidRDefault="00EC743C" w:rsidP="00B30816">
      <w:pPr>
        <w:pStyle w:val="NormalWeb"/>
        <w:shd w:val="clear" w:color="auto" w:fill="FFFFFF"/>
        <w:spacing w:before="0" w:beforeAutospacing="0" w:after="0" w:afterAutospacing="0"/>
        <w:jc w:val="both"/>
        <w:rPr>
          <w:rFonts w:ascii="Verdana" w:hAnsi="Verdana"/>
          <w:sz w:val="20"/>
          <w:szCs w:val="20"/>
        </w:rPr>
      </w:pPr>
      <w:r w:rsidRPr="00B30816">
        <w:rPr>
          <w:rFonts w:ascii="Verdana" w:hAnsi="Verdana"/>
          <w:i/>
          <w:iCs/>
          <w:sz w:val="20"/>
          <w:szCs w:val="20"/>
        </w:rPr>
        <w:t>El número de los delegados, en ningún caso será menor de veinte (20) y su período deberá establecerse en el estatuto del Fondo de empleados.</w:t>
      </w:r>
    </w:p>
    <w:p w:rsidR="00EC743C" w:rsidRPr="00B30816" w:rsidRDefault="00EC743C" w:rsidP="00B30816">
      <w:pPr>
        <w:pStyle w:val="NormalWeb"/>
        <w:shd w:val="clear" w:color="auto" w:fill="FFFFFF"/>
        <w:spacing w:before="0" w:beforeAutospacing="0" w:after="0" w:afterAutospacing="0"/>
        <w:jc w:val="both"/>
        <w:rPr>
          <w:rFonts w:ascii="Arial" w:hAnsi="Arial" w:cs="Arial"/>
          <w:sz w:val="20"/>
          <w:szCs w:val="20"/>
        </w:rPr>
      </w:pPr>
      <w:r w:rsidRPr="00B30816">
        <w:rPr>
          <w:rFonts w:ascii="Arial" w:hAnsi="Arial" w:cs="Arial"/>
          <w:sz w:val="20"/>
          <w:szCs w:val="20"/>
        </w:rPr>
        <w:t> </w:t>
      </w:r>
    </w:p>
    <w:p w:rsidR="00EC743C" w:rsidRPr="00B30816" w:rsidRDefault="00EC743C" w:rsidP="00B30816">
      <w:pPr>
        <w:pStyle w:val="NormalWeb"/>
        <w:shd w:val="clear" w:color="auto" w:fill="FFFFFF"/>
        <w:spacing w:before="0" w:beforeAutospacing="0" w:after="0" w:afterAutospacing="0"/>
        <w:jc w:val="both"/>
        <w:rPr>
          <w:rFonts w:ascii="Arial" w:hAnsi="Arial" w:cs="Arial"/>
          <w:sz w:val="20"/>
          <w:szCs w:val="20"/>
        </w:rPr>
      </w:pPr>
      <w:r w:rsidRPr="00B30816">
        <w:rPr>
          <w:rFonts w:ascii="Arial" w:hAnsi="Arial" w:cs="Arial"/>
          <w:i/>
          <w:iCs/>
          <w:sz w:val="20"/>
          <w:szCs w:val="20"/>
        </w:rPr>
        <w:t>El procedimiento de elección deberá ser reglamentado por la junta directiva en forma que garantice la adecuada información y participación de los asociados.</w:t>
      </w:r>
      <w:r w:rsidRPr="00B30816">
        <w:rPr>
          <w:rFonts w:ascii="Arial" w:hAnsi="Arial" w:cs="Arial"/>
          <w:sz w:val="20"/>
          <w:szCs w:val="20"/>
        </w:rPr>
        <w:t> </w:t>
      </w:r>
    </w:p>
    <w:p w:rsidR="00EC743C" w:rsidRPr="00B30816" w:rsidRDefault="00EC743C" w:rsidP="00B30816">
      <w:pPr>
        <w:pStyle w:val="NormalWeb"/>
        <w:spacing w:before="0" w:beforeAutospacing="0" w:after="0" w:afterAutospacing="0"/>
        <w:jc w:val="both"/>
        <w:rPr>
          <w:rFonts w:ascii="Arial" w:hAnsi="Arial" w:cs="Arial"/>
          <w:shd w:val="clear" w:color="auto" w:fill="FFFFFF"/>
        </w:rPr>
      </w:pPr>
      <w:r w:rsidRPr="00B30816">
        <w:rPr>
          <w:rFonts w:ascii="Arial" w:hAnsi="Arial" w:cs="Arial"/>
          <w:shd w:val="clear" w:color="auto" w:fill="FFFFFF"/>
        </w:rPr>
        <w:t> </w:t>
      </w:r>
    </w:p>
    <w:p w:rsidR="00EC743C" w:rsidRPr="00B30816" w:rsidRDefault="00EC743C" w:rsidP="00B30816">
      <w:pPr>
        <w:pStyle w:val="NormalWeb"/>
        <w:spacing w:before="0" w:beforeAutospacing="0" w:after="0" w:afterAutospacing="0"/>
        <w:jc w:val="both"/>
        <w:rPr>
          <w:rFonts w:ascii="Arial" w:hAnsi="Arial" w:cs="Arial"/>
          <w:sz w:val="20"/>
          <w:szCs w:val="20"/>
          <w:shd w:val="clear" w:color="auto" w:fill="FFFFFF"/>
        </w:rPr>
      </w:pPr>
      <w:r w:rsidRPr="00B30816">
        <w:rPr>
          <w:rFonts w:ascii="Arial" w:hAnsi="Arial" w:cs="Arial"/>
          <w:sz w:val="20"/>
          <w:szCs w:val="20"/>
          <w:shd w:val="clear" w:color="auto" w:fill="FFFFFF"/>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bookmarkStart w:id="5" w:name="6"/>
      <w:r w:rsidRPr="00B30816">
        <w:rPr>
          <w:rFonts w:ascii="Verdana" w:hAnsi="Verdana"/>
          <w:b/>
          <w:bCs/>
          <w:sz w:val="20"/>
          <w:szCs w:val="20"/>
        </w:rPr>
        <w:t>Artículo 6°.</w:t>
      </w:r>
      <w:bookmarkEnd w:id="5"/>
      <w:r w:rsidRPr="00B30816">
        <w:rPr>
          <w:rStyle w:val="apple-converted-space"/>
          <w:rFonts w:ascii="Verdana" w:hAnsi="Verdana"/>
          <w:sz w:val="20"/>
          <w:szCs w:val="20"/>
        </w:rPr>
        <w:t> </w:t>
      </w:r>
      <w:r w:rsidRPr="00B30816">
        <w:rPr>
          <w:rFonts w:ascii="Verdana" w:hAnsi="Verdana"/>
          <w:sz w:val="20"/>
          <w:szCs w:val="20"/>
        </w:rPr>
        <w:t>Modificase el inciso 2° del artículo 34 del</w:t>
      </w:r>
      <w:r w:rsidRPr="00B30816">
        <w:rPr>
          <w:rStyle w:val="apple-converted-space"/>
          <w:rFonts w:ascii="Verdana" w:hAnsi="Verdana"/>
          <w:sz w:val="20"/>
          <w:szCs w:val="20"/>
        </w:rPr>
        <w:t> </w:t>
      </w:r>
      <w:hyperlink r:id="rId9" w:history="1">
        <w:r w:rsidRPr="00B30816">
          <w:rPr>
            <w:rStyle w:val="Hipervnculo"/>
            <w:rFonts w:ascii="Verdana" w:hAnsi="Verdana"/>
            <w:b/>
            <w:bCs/>
            <w:i/>
            <w:iCs/>
            <w:color w:val="auto"/>
            <w:sz w:val="20"/>
            <w:szCs w:val="20"/>
          </w:rPr>
          <w:t>Decreto-ley 1481 de 1989</w:t>
        </w:r>
      </w:hyperlink>
      <w:r w:rsidRPr="00B30816">
        <w:rPr>
          <w:rFonts w:ascii="Verdana" w:hAnsi="Verdana"/>
          <w:sz w:val="20"/>
          <w:szCs w:val="20"/>
        </w:rPr>
        <w:t>, el cual quedará así:</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i/>
          <w:iCs/>
          <w:sz w:val="20"/>
          <w:szCs w:val="20"/>
        </w:rPr>
        <w:t xml:space="preserve">En todo caso la reforma de los estatutos y la imposición de contribuciones obligatorias para los asociados, requerirán del voto favorable de por lo menos el setenta por ciento (70%) de los presentes en la asamblea. La determinación sobre la fusión, escisión, </w:t>
      </w:r>
      <w:r w:rsidRPr="00B30816">
        <w:rPr>
          <w:rFonts w:ascii="Verdana" w:hAnsi="Verdana"/>
          <w:i/>
          <w:iCs/>
          <w:sz w:val="20"/>
          <w:szCs w:val="20"/>
        </w:rPr>
        <w:lastRenderedPageBreak/>
        <w:t>incorporación, transformación, disolución y liquidación deberá contar con el voto de por lo menos el setenta por ciento (70%) de los asociados hábiles o delegados convocados.</w:t>
      </w:r>
    </w:p>
    <w:p w:rsidR="00EC743C" w:rsidRPr="00B30816" w:rsidRDefault="00EC743C" w:rsidP="00B30816">
      <w:pPr>
        <w:pStyle w:val="NormalWeb"/>
        <w:spacing w:before="0" w:beforeAutospacing="0" w:after="0" w:afterAutospacing="0"/>
        <w:jc w:val="both"/>
        <w:rPr>
          <w:rFonts w:ascii="Arial" w:hAnsi="Arial" w:cs="Arial"/>
          <w:sz w:val="19"/>
          <w:szCs w:val="19"/>
          <w:shd w:val="clear" w:color="auto" w:fill="FFFFFF"/>
        </w:rPr>
      </w:pPr>
      <w:r w:rsidRPr="00B30816">
        <w:rPr>
          <w:rFonts w:ascii="Arial" w:hAnsi="Arial" w:cs="Arial"/>
          <w:sz w:val="19"/>
          <w:szCs w:val="19"/>
          <w:shd w:val="clear" w:color="auto" w:fill="FFFFFF"/>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bookmarkStart w:id="6" w:name="7"/>
      <w:r w:rsidRPr="00B30816">
        <w:rPr>
          <w:rFonts w:ascii="Verdana" w:hAnsi="Verdana"/>
          <w:b/>
          <w:bCs/>
          <w:sz w:val="19"/>
          <w:szCs w:val="19"/>
        </w:rPr>
        <w:t>Artículo 7°.</w:t>
      </w:r>
      <w:bookmarkEnd w:id="6"/>
      <w:r w:rsidRPr="00B30816">
        <w:rPr>
          <w:rStyle w:val="apple-converted-space"/>
          <w:rFonts w:ascii="Verdana" w:hAnsi="Verdana"/>
          <w:sz w:val="19"/>
          <w:szCs w:val="19"/>
        </w:rPr>
        <w:t> </w:t>
      </w:r>
      <w:r w:rsidRPr="00B30816">
        <w:rPr>
          <w:rFonts w:ascii="Verdana" w:hAnsi="Verdana"/>
          <w:sz w:val="19"/>
          <w:szCs w:val="19"/>
        </w:rPr>
        <w:t>Modificase el inciso 3° del artículo 38 del</w:t>
      </w:r>
      <w:r w:rsidRPr="00B30816">
        <w:rPr>
          <w:rStyle w:val="apple-converted-space"/>
          <w:rFonts w:ascii="Verdana" w:hAnsi="Verdana"/>
          <w:sz w:val="19"/>
          <w:szCs w:val="19"/>
        </w:rPr>
        <w:t> </w:t>
      </w:r>
      <w:hyperlink r:id="rId10" w:history="1">
        <w:r w:rsidRPr="00B30816">
          <w:rPr>
            <w:rStyle w:val="Hipervnculo"/>
            <w:rFonts w:ascii="Verdana" w:hAnsi="Verdana"/>
            <w:b/>
            <w:bCs/>
            <w:color w:val="auto"/>
            <w:sz w:val="19"/>
            <w:szCs w:val="19"/>
          </w:rPr>
          <w:t>Decreto-ley 1481 de 1989</w:t>
        </w:r>
      </w:hyperlink>
      <w:r w:rsidRPr="00B30816">
        <w:rPr>
          <w:rFonts w:ascii="Verdana" w:hAnsi="Verdana"/>
          <w:sz w:val="19"/>
          <w:szCs w:val="19"/>
        </w:rPr>
        <w:t>, el cual quedará así:</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Estas se encabezarán con su número y contendrán por lo menos la información sobre lugar, fecha y hora de reunión; forma y antelación de la convocatoria; nombre y número de asistentes; los asuntos tratados; las decisiones adoptadas y el número de votos emitidos en favor, en contra o en blanco. Las actas serán aprobadas de acuerdo al reglamento de cada órgano obligado a tenerlas y firmadas por el presidente y el secretario del órgano correspondiente.</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bookmarkStart w:id="7" w:name="8"/>
      <w:r w:rsidRPr="00B30816">
        <w:rPr>
          <w:rFonts w:ascii="Verdana" w:hAnsi="Verdana"/>
          <w:b/>
          <w:bCs/>
          <w:sz w:val="19"/>
          <w:szCs w:val="19"/>
        </w:rPr>
        <w:t>Artículo 8°.</w:t>
      </w:r>
      <w:bookmarkEnd w:id="7"/>
      <w:r w:rsidRPr="00B30816">
        <w:rPr>
          <w:rStyle w:val="apple-converted-space"/>
          <w:rFonts w:ascii="Verdana" w:hAnsi="Verdana"/>
          <w:sz w:val="19"/>
          <w:szCs w:val="19"/>
        </w:rPr>
        <w:t> </w:t>
      </w:r>
      <w:r w:rsidRPr="00B30816">
        <w:rPr>
          <w:rFonts w:ascii="Verdana" w:hAnsi="Verdana"/>
          <w:sz w:val="19"/>
          <w:szCs w:val="19"/>
        </w:rPr>
        <w:t>Adicionase el siguiente parágrafo al artículo 39 del</w:t>
      </w:r>
      <w:r w:rsidRPr="00B30816">
        <w:rPr>
          <w:rStyle w:val="apple-converted-space"/>
          <w:rFonts w:ascii="Verdana" w:hAnsi="Verdana"/>
          <w:sz w:val="19"/>
          <w:szCs w:val="19"/>
        </w:rPr>
        <w:t> </w:t>
      </w:r>
      <w:hyperlink r:id="rId11" w:history="1">
        <w:r w:rsidRPr="00B30816">
          <w:rPr>
            <w:rStyle w:val="Hipervnculo"/>
            <w:rFonts w:ascii="Verdana" w:hAnsi="Verdana"/>
            <w:b/>
            <w:bCs/>
            <w:color w:val="auto"/>
            <w:sz w:val="19"/>
            <w:szCs w:val="19"/>
          </w:rPr>
          <w:t>Decreto-ley 1481 de 1989</w:t>
        </w:r>
      </w:hyperlink>
      <w:r w:rsidRPr="00B30816">
        <w:rPr>
          <w:rFonts w:ascii="Verdana" w:hAnsi="Verdana"/>
          <w:sz w:val="19"/>
          <w:szCs w:val="19"/>
        </w:rPr>
        <w:t>, así:</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Parágrafo. Igualmente, el estatuto de los Fondos de Empleados podrá establecer el número de suplentes del gerente que considere necesarios, así como el período, la forma de designación y sus facultades.</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bookmarkStart w:id="8" w:name="9"/>
      <w:r w:rsidRPr="00B30816">
        <w:rPr>
          <w:rFonts w:ascii="Verdana" w:hAnsi="Verdana"/>
          <w:b/>
          <w:bCs/>
          <w:sz w:val="19"/>
          <w:szCs w:val="19"/>
        </w:rPr>
        <w:t>Artículo 9°.</w:t>
      </w:r>
      <w:bookmarkEnd w:id="8"/>
      <w:r w:rsidRPr="00B30816">
        <w:rPr>
          <w:rStyle w:val="apple-converted-space"/>
          <w:rFonts w:ascii="Verdana" w:hAnsi="Verdana"/>
          <w:sz w:val="19"/>
          <w:szCs w:val="19"/>
        </w:rPr>
        <w:t> </w:t>
      </w:r>
      <w:r w:rsidRPr="00B30816">
        <w:rPr>
          <w:rFonts w:ascii="Verdana" w:hAnsi="Verdana"/>
          <w:sz w:val="19"/>
          <w:szCs w:val="19"/>
        </w:rPr>
        <w:t>Modificase el inciso 3° del artículo 55 del</w:t>
      </w:r>
      <w:r w:rsidRPr="00B30816">
        <w:rPr>
          <w:rStyle w:val="apple-converted-space"/>
          <w:rFonts w:ascii="Verdana" w:hAnsi="Verdana"/>
          <w:sz w:val="19"/>
          <w:szCs w:val="19"/>
        </w:rPr>
        <w:t> </w:t>
      </w:r>
      <w:hyperlink r:id="rId12" w:history="1">
        <w:r w:rsidRPr="00B30816">
          <w:rPr>
            <w:rStyle w:val="Hipervnculo"/>
            <w:rFonts w:ascii="Verdana" w:hAnsi="Verdana"/>
            <w:b/>
            <w:bCs/>
            <w:color w:val="auto"/>
            <w:sz w:val="19"/>
            <w:szCs w:val="19"/>
          </w:rPr>
          <w:t>Decreto-ley 1481 de 1989</w:t>
        </w:r>
      </w:hyperlink>
      <w:r w:rsidRPr="00B30816">
        <w:rPr>
          <w:rFonts w:ascii="Verdana" w:hAnsi="Verdana"/>
          <w:sz w:val="19"/>
          <w:szCs w:val="19"/>
        </w:rPr>
        <w:t>, el cual quedará así:</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El orden de prelación en que se aplicarán las retenciones y entrega de dineros, cuando la misma persona natural o jurídica deba efectuar dos o más retenciones respecto del mismo trabajador, jubilado o pensionado, en favor de varias de las entidades solidarias titulares de este beneficio, se establecerá a partir del principio general del derecho de que la primera en el tiempo será la primera en el derecho.</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bookmarkStart w:id="9" w:name="10"/>
      <w:r w:rsidRPr="00B30816">
        <w:rPr>
          <w:rFonts w:ascii="Verdana" w:hAnsi="Verdana"/>
          <w:b/>
          <w:bCs/>
          <w:sz w:val="19"/>
          <w:szCs w:val="19"/>
        </w:rPr>
        <w:t>Artículo 10.</w:t>
      </w:r>
      <w:bookmarkEnd w:id="9"/>
      <w:r w:rsidRPr="00B30816">
        <w:rPr>
          <w:rStyle w:val="apple-converted-space"/>
          <w:rFonts w:ascii="Verdana" w:hAnsi="Verdana"/>
          <w:sz w:val="19"/>
          <w:szCs w:val="19"/>
        </w:rPr>
        <w:t> </w:t>
      </w:r>
      <w:r w:rsidRPr="00B30816">
        <w:rPr>
          <w:rFonts w:ascii="Verdana" w:hAnsi="Verdana"/>
          <w:sz w:val="19"/>
          <w:szCs w:val="19"/>
        </w:rPr>
        <w:t>Modificase el artículo 69 del</w:t>
      </w:r>
      <w:r w:rsidRPr="00B30816">
        <w:rPr>
          <w:rStyle w:val="apple-converted-space"/>
          <w:rFonts w:ascii="Verdana" w:hAnsi="Verdana"/>
          <w:sz w:val="19"/>
          <w:szCs w:val="19"/>
        </w:rPr>
        <w:t> </w:t>
      </w:r>
      <w:hyperlink r:id="rId13" w:history="1">
        <w:r w:rsidRPr="00B30816">
          <w:rPr>
            <w:rStyle w:val="Hipervnculo"/>
            <w:rFonts w:ascii="Verdana" w:hAnsi="Verdana"/>
            <w:b/>
            <w:bCs/>
            <w:color w:val="auto"/>
            <w:sz w:val="19"/>
            <w:szCs w:val="19"/>
          </w:rPr>
          <w:t>Decreto-ley 1481 de 1989</w:t>
        </w:r>
      </w:hyperlink>
      <w:r w:rsidRPr="00B30816">
        <w:rPr>
          <w:rFonts w:ascii="Verdana" w:hAnsi="Verdana"/>
          <w:sz w:val="19"/>
          <w:szCs w:val="19"/>
        </w:rPr>
        <w:t>, el cual quedará así:</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Artículo 69. Las materias y situaciones no reguladas en la presente ley ni en sus Decretos reglamentarios, se resolverán aplicando las disposiciones legales vigentes para las entidades de la economía solidaria y, en subsidio, las previstas en el</w:t>
      </w:r>
      <w:r w:rsidR="00FD00E7" w:rsidRPr="00B30816">
        <w:rPr>
          <w:rFonts w:ascii="Verdana" w:hAnsi="Verdana"/>
          <w:sz w:val="19"/>
          <w:szCs w:val="19"/>
        </w:rPr>
        <w:t xml:space="preserve"> </w:t>
      </w:r>
      <w:proofErr w:type="spellStart"/>
      <w:r w:rsidR="00FD00E7" w:rsidRPr="00B30816">
        <w:rPr>
          <w:rFonts w:ascii="Verdana" w:hAnsi="Verdana"/>
          <w:sz w:val="19"/>
          <w:szCs w:val="19"/>
        </w:rPr>
        <w:t>Codigo</w:t>
      </w:r>
      <w:proofErr w:type="spellEnd"/>
      <w:r w:rsidR="00FD00E7" w:rsidRPr="00B30816">
        <w:rPr>
          <w:rFonts w:ascii="Verdana" w:hAnsi="Verdana"/>
          <w:sz w:val="19"/>
          <w:szCs w:val="19"/>
        </w:rPr>
        <w:t xml:space="preserve"> del Comercio</w:t>
      </w:r>
      <w:proofErr w:type="gramStart"/>
      <w:r w:rsidRPr="00B30816">
        <w:rPr>
          <w:rStyle w:val="apple-converted-space"/>
          <w:rFonts w:ascii="Verdana" w:hAnsi="Verdana"/>
          <w:sz w:val="19"/>
          <w:szCs w:val="19"/>
        </w:rPr>
        <w:t>  </w:t>
      </w:r>
      <w:r w:rsidRPr="00B30816">
        <w:rPr>
          <w:rFonts w:ascii="Verdana" w:hAnsi="Verdana"/>
          <w:sz w:val="19"/>
          <w:szCs w:val="19"/>
        </w:rPr>
        <w:t>para</w:t>
      </w:r>
      <w:proofErr w:type="gramEnd"/>
      <w:r w:rsidRPr="00B30816">
        <w:rPr>
          <w:rFonts w:ascii="Verdana" w:hAnsi="Verdana"/>
          <w:sz w:val="19"/>
          <w:szCs w:val="19"/>
        </w:rPr>
        <w:t xml:space="preserve"> sociedades, siempre y cuando no se afecte la naturaleza de los fondos de empleados, ni su carácter de no lucrativos.</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bookmarkStart w:id="10" w:name="11"/>
      <w:r w:rsidRPr="00B30816">
        <w:rPr>
          <w:rFonts w:ascii="Verdana" w:hAnsi="Verdana"/>
          <w:b/>
          <w:bCs/>
          <w:sz w:val="19"/>
          <w:szCs w:val="19"/>
        </w:rPr>
        <w:t>Artículo 11.</w:t>
      </w:r>
      <w:bookmarkEnd w:id="10"/>
      <w:r w:rsidRPr="00B30816">
        <w:rPr>
          <w:rStyle w:val="apple-converted-space"/>
          <w:rFonts w:ascii="Verdana" w:hAnsi="Verdana"/>
          <w:b/>
          <w:bCs/>
          <w:sz w:val="19"/>
          <w:szCs w:val="19"/>
        </w:rPr>
        <w:t> </w:t>
      </w:r>
      <w:r w:rsidRPr="00B30816">
        <w:rPr>
          <w:rFonts w:ascii="Verdana" w:hAnsi="Verdana"/>
          <w:b/>
          <w:bCs/>
          <w:sz w:val="19"/>
          <w:szCs w:val="19"/>
        </w:rPr>
        <w:t>Vigencia y derogatorias.</w:t>
      </w:r>
      <w:r w:rsidRPr="00B30816">
        <w:rPr>
          <w:rStyle w:val="apple-converted-space"/>
          <w:rFonts w:ascii="Verdana" w:hAnsi="Verdana"/>
          <w:sz w:val="19"/>
          <w:szCs w:val="19"/>
        </w:rPr>
        <w:t> </w:t>
      </w:r>
      <w:r w:rsidRPr="00B30816">
        <w:rPr>
          <w:rFonts w:ascii="Verdana" w:hAnsi="Verdana"/>
          <w:sz w:val="19"/>
          <w:szCs w:val="19"/>
        </w:rPr>
        <w:t>La presente ley rige desde la fecha de su publicación y deroga las normas que le sean contrarias, en especial los artículos 4°,7°,8°,9° y los incisos 2° y 3° del artículo 44 del</w:t>
      </w:r>
      <w:r w:rsidRPr="00B30816">
        <w:rPr>
          <w:rStyle w:val="apple-converted-space"/>
          <w:rFonts w:ascii="Verdana" w:hAnsi="Verdana"/>
          <w:sz w:val="19"/>
          <w:szCs w:val="19"/>
        </w:rPr>
        <w:t> </w:t>
      </w:r>
      <w:hyperlink r:id="rId14" w:history="1">
        <w:r w:rsidRPr="00B30816">
          <w:rPr>
            <w:rStyle w:val="Hipervnculo"/>
            <w:rFonts w:ascii="Verdana" w:hAnsi="Verdana"/>
            <w:b/>
            <w:bCs/>
            <w:color w:val="auto"/>
            <w:sz w:val="19"/>
            <w:szCs w:val="19"/>
          </w:rPr>
          <w:t>Decreto-ley 1481 de 1989</w:t>
        </w:r>
      </w:hyperlink>
      <w:r w:rsidRPr="00B30816">
        <w:rPr>
          <w:rFonts w:ascii="Verdana" w:hAnsi="Verdana"/>
          <w:sz w:val="19"/>
          <w:szCs w:val="19"/>
        </w:rPr>
        <w:t>.</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EL PRESIDENTE DEL H. SENADO DE LA REPÚBLICA</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xml:space="preserve">Emilio Otero </w:t>
      </w:r>
      <w:proofErr w:type="spellStart"/>
      <w:r w:rsidRPr="00B30816">
        <w:rPr>
          <w:rFonts w:ascii="Verdana" w:hAnsi="Verdana"/>
          <w:sz w:val="19"/>
          <w:szCs w:val="19"/>
        </w:rPr>
        <w:t>Dajud</w:t>
      </w:r>
      <w:proofErr w:type="spellEnd"/>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EL PRESIDENTE DE LA H. CÁMARA DE REPRESENTANTES</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Edgar Alfonso Gómez Román</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EL SECRETARIO DE LA H. CÁMARA DE REPRESENTANTES</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Jesús Alfonso Rodríguez Camargo</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REPÚBLICA DE COLOMBIA - GOBIERNO NACIONAL</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PUBLÍQUESE Y CÚMPLASE</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Dada en Bogotá, D.C., a los Julio 1 de 2010</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FABIO VALENCIA COSSIO</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Ministro del Interior y de Justicia</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 </w:t>
      </w:r>
    </w:p>
    <w:p w:rsidR="00EC743C" w:rsidRPr="00B30816" w:rsidRDefault="00EC743C" w:rsidP="00B30816">
      <w:pPr>
        <w:pStyle w:val="NormalWeb"/>
        <w:shd w:val="clear" w:color="auto" w:fill="FFFFFF"/>
        <w:spacing w:before="0" w:beforeAutospacing="0" w:after="0" w:afterAutospacing="0"/>
        <w:jc w:val="both"/>
        <w:rPr>
          <w:rFonts w:ascii="Verdana" w:hAnsi="Verdana"/>
          <w:sz w:val="19"/>
          <w:szCs w:val="19"/>
        </w:rPr>
      </w:pPr>
      <w:r w:rsidRPr="00B30816">
        <w:rPr>
          <w:rFonts w:ascii="Verdana" w:hAnsi="Verdana"/>
          <w:sz w:val="19"/>
          <w:szCs w:val="19"/>
        </w:rPr>
        <w:t>OSCAR IVÁN ZULUAGA ESCOBAR</w:t>
      </w:r>
    </w:p>
    <w:p w:rsidR="00F20FF3" w:rsidRPr="00B30816" w:rsidRDefault="00EC743C" w:rsidP="00B30816">
      <w:pPr>
        <w:pStyle w:val="NormalWeb"/>
        <w:shd w:val="clear" w:color="auto" w:fill="FFFFFF"/>
        <w:spacing w:before="0" w:beforeAutospacing="0" w:after="0" w:afterAutospacing="0"/>
        <w:jc w:val="both"/>
      </w:pPr>
      <w:r w:rsidRPr="00B30816">
        <w:rPr>
          <w:rFonts w:ascii="Verdana" w:hAnsi="Verdana"/>
          <w:sz w:val="19"/>
          <w:szCs w:val="19"/>
        </w:rPr>
        <w:t>Ministro de Hacienda y Crédito Público</w:t>
      </w:r>
      <w:bookmarkStart w:id="11" w:name="_GoBack"/>
      <w:bookmarkEnd w:id="11"/>
    </w:p>
    <w:sectPr w:rsidR="00F20FF3" w:rsidRPr="00B30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7E"/>
    <w:rsid w:val="005E157E"/>
    <w:rsid w:val="00956921"/>
    <w:rsid w:val="00B30816"/>
    <w:rsid w:val="00EC743C"/>
    <w:rsid w:val="00F20FF3"/>
    <w:rsid w:val="00FD00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B724-0008-42EA-B8B7-C4C4BF9C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74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C743C"/>
  </w:style>
  <w:style w:type="character" w:styleId="Hipervnculo">
    <w:name w:val="Hyperlink"/>
    <w:basedOn w:val="Fuentedeprrafopredeter"/>
    <w:uiPriority w:val="99"/>
    <w:unhideWhenUsed/>
    <w:rsid w:val="00EC7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931">
      <w:bodyDiv w:val="1"/>
      <w:marLeft w:val="0"/>
      <w:marRight w:val="0"/>
      <w:marTop w:val="0"/>
      <w:marBottom w:val="0"/>
      <w:divBdr>
        <w:top w:val="none" w:sz="0" w:space="0" w:color="auto"/>
        <w:left w:val="none" w:sz="0" w:space="0" w:color="auto"/>
        <w:bottom w:val="none" w:sz="0" w:space="0" w:color="auto"/>
        <w:right w:val="none" w:sz="0" w:space="0" w:color="auto"/>
      </w:divBdr>
      <w:divsChild>
        <w:div w:id="66702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98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395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49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73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331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0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859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creto%201481%20de%201989.docx" TargetMode="External"/><Relationship Id="rId13" Type="http://schemas.openxmlformats.org/officeDocument/2006/relationships/hyperlink" Target="Decreto%201481%20de%201989.docx" TargetMode="External"/><Relationship Id="rId3" Type="http://schemas.openxmlformats.org/officeDocument/2006/relationships/webSettings" Target="webSettings.xml"/><Relationship Id="rId7" Type="http://schemas.openxmlformats.org/officeDocument/2006/relationships/hyperlink" Target="Decreto%201481%20de%201989.docx" TargetMode="External"/><Relationship Id="rId12" Type="http://schemas.openxmlformats.org/officeDocument/2006/relationships/hyperlink" Target="Decreto%201481%20de%201989.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ecreto%201481%20de%201989.docx" TargetMode="External"/><Relationship Id="rId11" Type="http://schemas.openxmlformats.org/officeDocument/2006/relationships/hyperlink" Target="Decreto%201481%20de%201989.docx" TargetMode="External"/><Relationship Id="rId5" Type="http://schemas.openxmlformats.org/officeDocument/2006/relationships/hyperlink" Target="Decreto%201481%20de%201989.docx" TargetMode="External"/><Relationship Id="rId15" Type="http://schemas.openxmlformats.org/officeDocument/2006/relationships/fontTable" Target="fontTable.xml"/><Relationship Id="rId10" Type="http://schemas.openxmlformats.org/officeDocument/2006/relationships/hyperlink" Target="Decreto%201481%20de%201989.docx" TargetMode="External"/><Relationship Id="rId4" Type="http://schemas.openxmlformats.org/officeDocument/2006/relationships/hyperlink" Target="Decreto%201481%20de%201989.docx" TargetMode="External"/><Relationship Id="rId9" Type="http://schemas.openxmlformats.org/officeDocument/2006/relationships/hyperlink" Target="Decreto%201481%20de%201989.docx" TargetMode="External"/><Relationship Id="rId14" Type="http://schemas.openxmlformats.org/officeDocument/2006/relationships/hyperlink" Target="Decreto%201481%20de%201989.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846</Words>
  <Characters>4659</Characters>
  <Application>Microsoft Office Word</Application>
  <DocSecurity>0</DocSecurity>
  <Lines>38</Lines>
  <Paragraphs>10</Paragraphs>
  <ScaleCrop>false</ScaleCrop>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de Empleados FASUT</dc:creator>
  <cp:keywords/>
  <dc:description/>
  <cp:lastModifiedBy>Fondo de Empleados FASUT</cp:lastModifiedBy>
  <cp:revision>4</cp:revision>
  <dcterms:created xsi:type="dcterms:W3CDTF">2016-06-22T18:16:00Z</dcterms:created>
  <dcterms:modified xsi:type="dcterms:W3CDTF">2016-06-22T18:24:00Z</dcterms:modified>
</cp:coreProperties>
</file>